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5A5C33FE"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334293">
        <w:rPr>
          <w:rFonts w:ascii="Times New Roman" w:hAnsi="Times New Roman" w:cs="Times New Roman"/>
          <w:b/>
          <w:bCs/>
          <w:sz w:val="28"/>
          <w:szCs w:val="28"/>
        </w:rPr>
        <w:t>15</w:t>
      </w:r>
      <w:r w:rsidR="00245F8A">
        <w:rPr>
          <w:rFonts w:ascii="Times New Roman" w:hAnsi="Times New Roman" w:cs="Times New Roman"/>
          <w:b/>
          <w:bCs/>
          <w:sz w:val="28"/>
          <w:szCs w:val="28"/>
        </w:rPr>
        <w:t xml:space="preserve"> </w:t>
      </w:r>
      <w:r w:rsidR="00334293">
        <w:rPr>
          <w:rFonts w:ascii="Times New Roman" w:hAnsi="Times New Roman" w:cs="Times New Roman"/>
          <w:b/>
          <w:bCs/>
          <w:sz w:val="28"/>
          <w:szCs w:val="28"/>
        </w:rPr>
        <w:t>octobre</w:t>
      </w:r>
      <w:r w:rsidR="00252C56">
        <w:rPr>
          <w:rFonts w:ascii="Times New Roman" w:hAnsi="Times New Roman" w:cs="Times New Roman"/>
          <w:b/>
          <w:bCs/>
          <w:sz w:val="28"/>
          <w:szCs w:val="28"/>
        </w:rPr>
        <w:t xml:space="preserve"> 2021</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03CA0AFC" w14:textId="77777777" w:rsidR="00237DAB" w:rsidRPr="00D75A65" w:rsidRDefault="00237DAB" w:rsidP="00D75A65">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75A65">
        <w:rPr>
          <w:rFonts w:ascii="Times New Roman" w:eastAsia="Times New Roman" w:hAnsi="Times New Roman" w:cs="Times New Roman"/>
          <w:color w:val="555555"/>
          <w:sz w:val="24"/>
          <w:szCs w:val="24"/>
          <w:lang w:eastAsia="fr-FR"/>
        </w:rPr>
        <w:t>Les bourses européennes ont enchaîné une troisième séance consécutive de hausse vendredi, leur permettant d'afficher un bilan hebdomadaire très positif. Le CAC 40 a clôturé en hausse de 0,63% à 6 727,52 points pendant que l'EuroStoxx50 s'adjugeait 0,84% à 4 183,81 points. Sur la semaine, les indices ont ainsi progressé de 2,55% et 2,71% respectivement. En fin d'après-midi, Wall Street affichait également son optimisme avec un Dow Jones et un Nasdaq en hausse respective de 0,82% et 0,5%.</w:t>
      </w:r>
    </w:p>
    <w:p w14:paraId="791406F6" w14:textId="77777777" w:rsidR="00237DAB" w:rsidRPr="00D75A65" w:rsidRDefault="00237DAB" w:rsidP="00D75A65">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75A65">
        <w:rPr>
          <w:rFonts w:ascii="Times New Roman" w:eastAsia="Times New Roman" w:hAnsi="Times New Roman" w:cs="Times New Roman"/>
          <w:color w:val="555555"/>
          <w:sz w:val="24"/>
          <w:szCs w:val="24"/>
          <w:lang w:eastAsia="fr-FR"/>
        </w:rPr>
        <w:t>Depuis mercredi, les bonnes nouvelles se sont en effet succédées pour les investisseurs. Après un accord au Congrès américain en milieu de semaine sur le relèvement du plafond de la dette, ratifié la nuit dernière par le président Joe Biden, la hausse inattendue des ventes au détail en septembre est venue s'ajouter aujourd'hui aux bons chiffres d'hier concernant les inscriptions au chômage. Preuve que les consommateurs n'ont été effrayés ni par le variant delta, ni par la persistance de l'inflation.</w:t>
      </w:r>
    </w:p>
    <w:p w14:paraId="105C0C06" w14:textId="77777777" w:rsidR="00237DAB" w:rsidRPr="00D75A65" w:rsidRDefault="00237DAB" w:rsidP="00D75A65">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75A65">
        <w:rPr>
          <w:rFonts w:ascii="Times New Roman" w:eastAsia="Times New Roman" w:hAnsi="Times New Roman" w:cs="Times New Roman"/>
          <w:color w:val="555555"/>
          <w:sz w:val="24"/>
          <w:szCs w:val="24"/>
          <w:lang w:eastAsia="fr-FR"/>
        </w:rPr>
        <w:t>De plus, la saison des résultats trimestriels qui a débuté mercredi a démarré en trombe grâce principalement aux banques américaines. Celles-ci, à l'image de Goldman Sachs vendredi, ont en effet toutes vu leurs bénéfices bondir grâce aux reprises de provisions pour créances douteuses et aux bonnes performances de leurs banques d'affaires.</w:t>
      </w:r>
    </w:p>
    <w:p w14:paraId="3645F103" w14:textId="77777777" w:rsidR="00237DAB" w:rsidRPr="00D75A65" w:rsidRDefault="00237DAB" w:rsidP="00D75A65">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75A65">
        <w:rPr>
          <w:rFonts w:ascii="Times New Roman" w:eastAsia="Times New Roman" w:hAnsi="Times New Roman" w:cs="Times New Roman"/>
          <w:color w:val="555555"/>
          <w:sz w:val="24"/>
          <w:szCs w:val="24"/>
          <w:lang w:eastAsia="fr-FR"/>
        </w:rPr>
        <w:t xml:space="preserve">A ces bonnes nouvelles pour la santé de l'économie et des entreprises américaines est venue s'ajouter un autre soulagement, celui du dossier </w:t>
      </w:r>
      <w:proofErr w:type="spellStart"/>
      <w:r w:rsidRPr="00D75A65">
        <w:rPr>
          <w:rFonts w:ascii="Times New Roman" w:eastAsia="Times New Roman" w:hAnsi="Times New Roman" w:cs="Times New Roman"/>
          <w:color w:val="555555"/>
          <w:sz w:val="24"/>
          <w:szCs w:val="24"/>
          <w:lang w:eastAsia="fr-FR"/>
        </w:rPr>
        <w:t>Evergrande</w:t>
      </w:r>
      <w:proofErr w:type="spellEnd"/>
      <w:r w:rsidRPr="00D75A65">
        <w:rPr>
          <w:rFonts w:ascii="Times New Roman" w:eastAsia="Times New Roman" w:hAnsi="Times New Roman" w:cs="Times New Roman"/>
          <w:color w:val="555555"/>
          <w:sz w:val="24"/>
          <w:szCs w:val="24"/>
          <w:lang w:eastAsia="fr-FR"/>
        </w:rPr>
        <w:t>. Alors qu'en début de semaine le promoteur immobilier chinois avait été signalé en défaut de paiement sur un coupon, les retombées de ses difficultés financières ont été qualifiées de "gérables" par un haut responsable de la Banque populaire de Chine.</w:t>
      </w:r>
    </w:p>
    <w:p w14:paraId="43B48FCF" w14:textId="77777777" w:rsidR="000D7C87" w:rsidRPr="00D75A65" w:rsidRDefault="000D7C87" w:rsidP="00D75A6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02F3576" w14:textId="33B65172" w:rsidR="009343BE" w:rsidRPr="00D75A65" w:rsidRDefault="005A5AF8" w:rsidP="00D75A65">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D75A65">
        <w:rPr>
          <w:rFonts w:ascii="Times New Roman" w:hAnsi="Times New Roman" w:cs="Times New Roman"/>
          <w:color w:val="555555"/>
          <w:sz w:val="24"/>
          <w:szCs w:val="24"/>
          <w:shd w:val="clear" w:color="auto" w:fill="FFFFFF"/>
        </w:rPr>
        <w:t>Le won a reculé de plus de 1,2% cette semaine, à moins de 1 183 wons pour un dollar. La devise sud-coréenne est pénalisée par les inquiétudes sur le ralentissement de la croissance en Chine, qui est le principal partenaire commercial de la Corée du Sud. La Banque centrale coréenne (</w:t>
      </w:r>
      <w:proofErr w:type="spellStart"/>
      <w:r w:rsidRPr="00D75A65">
        <w:rPr>
          <w:rFonts w:ascii="Times New Roman" w:hAnsi="Times New Roman" w:cs="Times New Roman"/>
          <w:color w:val="555555"/>
          <w:sz w:val="24"/>
          <w:szCs w:val="24"/>
          <w:shd w:val="clear" w:color="auto" w:fill="FFFFFF"/>
        </w:rPr>
        <w:t>BoK</w:t>
      </w:r>
      <w:proofErr w:type="spellEnd"/>
      <w:r w:rsidRPr="00D75A65">
        <w:rPr>
          <w:rFonts w:ascii="Times New Roman" w:hAnsi="Times New Roman" w:cs="Times New Roman"/>
          <w:color w:val="555555"/>
          <w:sz w:val="24"/>
          <w:szCs w:val="24"/>
          <w:shd w:val="clear" w:color="auto" w:fill="FFFFFF"/>
        </w:rPr>
        <w:t xml:space="preserve">) n’a pas non plus soutenu le won, en maintenant son principal taux directeur à 0,75%. La reprise économique en cours et une inflation supérieure à l’objectif de la </w:t>
      </w:r>
      <w:proofErr w:type="spellStart"/>
      <w:r w:rsidRPr="00D75A65">
        <w:rPr>
          <w:rFonts w:ascii="Times New Roman" w:hAnsi="Times New Roman" w:cs="Times New Roman"/>
          <w:color w:val="555555"/>
          <w:sz w:val="24"/>
          <w:szCs w:val="24"/>
          <w:shd w:val="clear" w:color="auto" w:fill="FFFFFF"/>
        </w:rPr>
        <w:t>BoK</w:t>
      </w:r>
      <w:proofErr w:type="spellEnd"/>
      <w:r w:rsidRPr="00D75A65">
        <w:rPr>
          <w:rFonts w:ascii="Times New Roman" w:hAnsi="Times New Roman" w:cs="Times New Roman"/>
          <w:color w:val="555555"/>
          <w:sz w:val="24"/>
          <w:szCs w:val="24"/>
          <w:shd w:val="clear" w:color="auto" w:fill="FFFFFF"/>
        </w:rPr>
        <w:t xml:space="preserve"> devraient toutefois conduire l’institution à procéder à un tour de vis monétaire avant la fin de l’année.</w:t>
      </w:r>
      <w:r w:rsidR="009343BE" w:rsidRPr="00D75A65">
        <w:rPr>
          <w:rFonts w:ascii="Times New Roman" w:hAnsi="Times New Roman" w:cs="Times New Roman"/>
          <w:color w:val="464646"/>
          <w:sz w:val="24"/>
          <w:szCs w:val="24"/>
          <w:shd w:val="clear" w:color="auto" w:fill="FFFFFF"/>
        </w:rPr>
        <w:t xml:space="preserve"> </w:t>
      </w:r>
    </w:p>
    <w:p w14:paraId="6E22B46D" w14:textId="77777777" w:rsidR="009343BE" w:rsidRPr="00D75A65" w:rsidRDefault="009343BE" w:rsidP="00D75A65">
      <w:pPr>
        <w:pStyle w:val="Paragraphedeliste"/>
        <w:jc w:val="both"/>
        <w:rPr>
          <w:rFonts w:ascii="Times New Roman" w:eastAsia="Times New Roman" w:hAnsi="Times New Roman" w:cs="Times New Roman"/>
          <w:color w:val="464646"/>
          <w:sz w:val="24"/>
          <w:szCs w:val="24"/>
          <w:lang w:eastAsia="fr-FR"/>
        </w:rPr>
      </w:pPr>
    </w:p>
    <w:p w14:paraId="133F9681" w14:textId="6702D4B0" w:rsidR="00232AAD" w:rsidRPr="00D75A65" w:rsidRDefault="00FB69C3" w:rsidP="00D75A65">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D75A65">
        <w:rPr>
          <w:rFonts w:ascii="Times New Roman" w:hAnsi="Times New Roman" w:cs="Times New Roman"/>
          <w:color w:val="555555"/>
          <w:sz w:val="24"/>
          <w:szCs w:val="24"/>
          <w:shd w:val="clear" w:color="auto" w:fill="FFFFFF"/>
        </w:rPr>
        <w:t xml:space="preserve">Les cours de l'avoine évoluent ces dernières semaines à des niveaux jamais vus pour cette céréale. Les contrat à terme pour le mois de décembre ont en effet grimpé le 11 octobre jusqu'à 6,85 dollars le boisseau au Chicago </w:t>
      </w:r>
      <w:proofErr w:type="spellStart"/>
      <w:r w:rsidRPr="00D75A65">
        <w:rPr>
          <w:rFonts w:ascii="Times New Roman" w:hAnsi="Times New Roman" w:cs="Times New Roman"/>
          <w:color w:val="555555"/>
          <w:sz w:val="24"/>
          <w:szCs w:val="24"/>
          <w:shd w:val="clear" w:color="auto" w:fill="FFFFFF"/>
        </w:rPr>
        <w:t>Board</w:t>
      </w:r>
      <w:proofErr w:type="spellEnd"/>
      <w:r w:rsidRPr="00D75A65">
        <w:rPr>
          <w:rFonts w:ascii="Times New Roman" w:hAnsi="Times New Roman" w:cs="Times New Roman"/>
          <w:color w:val="555555"/>
          <w:sz w:val="24"/>
          <w:szCs w:val="24"/>
          <w:shd w:val="clear" w:color="auto" w:fill="FFFFFF"/>
        </w:rPr>
        <w:t xml:space="preserve"> of Trade, soit un bond de plus de 35% en un mois. Et même à 6,60 dollars vendredi, cela représente plus du double du cours observé l'an passé à la même époque. La faute à des récoltes historiquement basses en raison de la sécheresse dans le Dakota du Nord et les prairies canadiennes, mais aussi aux choix des agriculteurs qui ont privilégié le blé ou le maïs</w:t>
      </w:r>
      <w:r w:rsidRPr="00D75A65">
        <w:rPr>
          <w:rFonts w:ascii="Times New Roman" w:hAnsi="Times New Roman" w:cs="Times New Roman"/>
          <w:color w:val="555555"/>
          <w:sz w:val="24"/>
          <w:szCs w:val="24"/>
          <w:shd w:val="clear" w:color="auto" w:fill="FFFFFF"/>
        </w:rPr>
        <w:t>.</w:t>
      </w:r>
      <w:r w:rsidR="00CE2A19" w:rsidRPr="00D75A65">
        <w:rPr>
          <w:rFonts w:ascii="Times New Roman" w:eastAsia="Times New Roman" w:hAnsi="Times New Roman" w:cs="Times New Roman"/>
          <w:color w:val="464646"/>
          <w:sz w:val="24"/>
          <w:szCs w:val="24"/>
          <w:lang w:eastAsia="fr-FR"/>
        </w:rPr>
        <w:t xml:space="preserve"> </w:t>
      </w:r>
    </w:p>
    <w:p w14:paraId="4C3409A9" w14:textId="77777777" w:rsidR="00CE2A19" w:rsidRPr="00D75A65" w:rsidRDefault="00CE2A19" w:rsidP="00D75A65">
      <w:pPr>
        <w:pStyle w:val="Paragraphedeliste"/>
        <w:jc w:val="both"/>
        <w:rPr>
          <w:rFonts w:ascii="Times New Roman" w:eastAsia="Times New Roman" w:hAnsi="Times New Roman" w:cs="Times New Roman"/>
          <w:color w:val="464646"/>
          <w:sz w:val="24"/>
          <w:szCs w:val="24"/>
          <w:lang w:eastAsia="fr-FR"/>
        </w:rPr>
      </w:pPr>
    </w:p>
    <w:p w14:paraId="04C54EDD" w14:textId="77777777" w:rsidR="005F6158" w:rsidRPr="00D75A65" w:rsidRDefault="005F6158" w:rsidP="00D75A65">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75A65">
        <w:rPr>
          <w:rFonts w:ascii="Times New Roman" w:eastAsia="Times New Roman" w:hAnsi="Times New Roman" w:cs="Times New Roman"/>
          <w:color w:val="555555"/>
          <w:sz w:val="24"/>
          <w:szCs w:val="24"/>
          <w:lang w:eastAsia="fr-FR"/>
        </w:rPr>
        <w:t xml:space="preserve">L’indice des prix à la consommation a reculé en France de 0,2 % en septembre sur un mois, après une hausse de 0,6 % en août, a annoncé l'Insee. Les prix des services se replient nettement (−0,8 % après +0,4 %), en lien avec la baisse saisonnière des prix de </w:t>
      </w:r>
      <w:r w:rsidRPr="00D75A65">
        <w:rPr>
          <w:rFonts w:ascii="Times New Roman" w:eastAsia="Times New Roman" w:hAnsi="Times New Roman" w:cs="Times New Roman"/>
          <w:color w:val="555555"/>
          <w:sz w:val="24"/>
          <w:szCs w:val="24"/>
          <w:lang w:eastAsia="fr-FR"/>
        </w:rPr>
        <w:lastRenderedPageBreak/>
        <w:t>certains services liés au tourisme. Ceux de l’alimentation reculent aussi (−0,8 % après +0,7 %) dans le sillage des prix des produits frais (−3,3 % après +3,7 %).</w:t>
      </w:r>
    </w:p>
    <w:p w14:paraId="206F37CC" w14:textId="77777777" w:rsidR="005F6158" w:rsidRPr="00D75A65" w:rsidRDefault="005F6158" w:rsidP="00D75A6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75A65">
        <w:rPr>
          <w:rFonts w:ascii="Times New Roman" w:eastAsia="Times New Roman" w:hAnsi="Times New Roman" w:cs="Times New Roman"/>
          <w:color w:val="555555"/>
          <w:sz w:val="24"/>
          <w:szCs w:val="24"/>
          <w:lang w:eastAsia="fr-FR"/>
        </w:rPr>
        <w:t>Corrigés des variations saisonnières, les prix à la consommation se replient de 0,1 %, après +0,4 % en août.</w:t>
      </w:r>
    </w:p>
    <w:p w14:paraId="65BC59D5" w14:textId="77777777" w:rsidR="005F6158" w:rsidRPr="00D75A65" w:rsidRDefault="005F6158" w:rsidP="00D75A6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75A65">
        <w:rPr>
          <w:rFonts w:ascii="Times New Roman" w:eastAsia="Times New Roman" w:hAnsi="Times New Roman" w:cs="Times New Roman"/>
          <w:color w:val="555555"/>
          <w:sz w:val="24"/>
          <w:szCs w:val="24"/>
          <w:lang w:eastAsia="fr-FR"/>
        </w:rPr>
        <w:t>Sur un an, les prix à la consommation augmentent de 2,2 %, après +1,9 % en août.</w:t>
      </w:r>
    </w:p>
    <w:p w14:paraId="05CF4096" w14:textId="77777777" w:rsidR="005F6158" w:rsidRPr="00D75A65" w:rsidRDefault="005F6158" w:rsidP="00D75A6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75A65">
        <w:rPr>
          <w:rFonts w:ascii="Times New Roman" w:eastAsia="Times New Roman" w:hAnsi="Times New Roman" w:cs="Times New Roman"/>
          <w:color w:val="555555"/>
          <w:sz w:val="24"/>
          <w:szCs w:val="24"/>
          <w:lang w:eastAsia="fr-FR"/>
        </w:rPr>
        <w:t>L'indice des prix à la consommation harmonisé (IPCH), qui permet la comparaison avec les autres pays européens, se replie de 0,2 % sur un mois, après +0,7 % le mois précédent ; sur un an, il augmente de 2,7 %, après +2,4 % en août.</w:t>
      </w:r>
    </w:p>
    <w:p w14:paraId="7AED65CC" w14:textId="77777777" w:rsidR="005F6158" w:rsidRPr="00D75A65" w:rsidRDefault="005F6158" w:rsidP="00D75A65">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D75A65">
        <w:rPr>
          <w:rFonts w:ascii="Times New Roman" w:eastAsia="Times New Roman" w:hAnsi="Times New Roman" w:cs="Times New Roman"/>
          <w:color w:val="555555"/>
          <w:sz w:val="24"/>
          <w:szCs w:val="24"/>
          <w:lang w:eastAsia="fr-FR"/>
        </w:rPr>
        <w:t>Les chiffres de l'inflation sont conformes aux attentes.</w:t>
      </w:r>
    </w:p>
    <w:p w14:paraId="00617754" w14:textId="77777777" w:rsidR="005F6158" w:rsidRPr="00D75A65" w:rsidRDefault="005F6158" w:rsidP="00D75A65">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2F55FED5" w14:textId="2918CC9A" w:rsidR="00B27447" w:rsidRPr="00D75A65" w:rsidRDefault="00B27447" w:rsidP="00D75A65">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75A65">
        <w:rPr>
          <w:rFonts w:ascii="Times New Roman" w:eastAsia="Times New Roman" w:hAnsi="Times New Roman" w:cs="Times New Roman"/>
          <w:color w:val="555555"/>
          <w:sz w:val="24"/>
          <w:szCs w:val="24"/>
          <w:lang w:eastAsia="fr-FR"/>
        </w:rPr>
        <w:t>Le marché automobile européen a poursuivi sur sa mauvaise lancée de l’été, selon les chiffres publiés par l'Association des constructeurs européens d'automobiles (ACEA). Ainsi, les nouvelles immatriculations ont chuté de 23,1% en septembre 2021 sur un an à environ 718 598 unités. Il s’agit du pire mois de septembre depuis 1995. Cette baisse des ventes est en grande partie due à un manque d'offre de véhicules en raison de la pénurie persistante de semi-conducteurs. </w:t>
      </w:r>
    </w:p>
    <w:p w14:paraId="111DFFFB" w14:textId="77777777" w:rsidR="00B27447" w:rsidRPr="00D75A65" w:rsidRDefault="00B27447" w:rsidP="00D75A6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75A65">
        <w:rPr>
          <w:rFonts w:ascii="Times New Roman" w:eastAsia="Times New Roman" w:hAnsi="Times New Roman" w:cs="Times New Roman"/>
          <w:color w:val="555555"/>
          <w:sz w:val="24"/>
          <w:szCs w:val="24"/>
          <w:lang w:eastAsia="fr-FR"/>
        </w:rPr>
        <w:t>Tous les principaux marchés sont nettement dans le rouge en septembre 2021 : Italie (-32,7%), Allemagne (-25,7%), France (-20,5%) et l'Espagne (-15,7%).</w:t>
      </w:r>
    </w:p>
    <w:p w14:paraId="46F2086A" w14:textId="77777777" w:rsidR="00B27447" w:rsidRPr="00D75A65" w:rsidRDefault="00B27447" w:rsidP="00D75A6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75A65">
        <w:rPr>
          <w:rFonts w:ascii="Times New Roman" w:eastAsia="Times New Roman" w:hAnsi="Times New Roman" w:cs="Times New Roman"/>
          <w:color w:val="555555"/>
          <w:sz w:val="24"/>
          <w:szCs w:val="24"/>
          <w:lang w:eastAsia="fr-FR"/>
        </w:rPr>
        <w:t xml:space="preserve">Par rapport à septembre 2020, le groupe Renault (Renault, Dacia, Alpine, Lada) a vu ses immatriculations baisser de 21,8% alors que </w:t>
      </w:r>
      <w:proofErr w:type="spellStart"/>
      <w:r w:rsidRPr="00D75A65">
        <w:rPr>
          <w:rFonts w:ascii="Times New Roman" w:eastAsia="Times New Roman" w:hAnsi="Times New Roman" w:cs="Times New Roman"/>
          <w:color w:val="555555"/>
          <w:sz w:val="24"/>
          <w:szCs w:val="24"/>
          <w:lang w:eastAsia="fr-FR"/>
        </w:rPr>
        <w:t>Stellantis</w:t>
      </w:r>
      <w:proofErr w:type="spellEnd"/>
      <w:r w:rsidRPr="00D75A65">
        <w:rPr>
          <w:rFonts w:ascii="Times New Roman" w:eastAsia="Times New Roman" w:hAnsi="Times New Roman" w:cs="Times New Roman"/>
          <w:color w:val="555555"/>
          <w:sz w:val="24"/>
          <w:szCs w:val="24"/>
          <w:lang w:eastAsia="fr-FR"/>
        </w:rPr>
        <w:t xml:space="preserve"> (Peugeot, Fiat, Citroën, Opel-Vauxhall...</w:t>
      </w:r>
      <w:proofErr w:type="spellStart"/>
      <w:r w:rsidRPr="00D75A65">
        <w:rPr>
          <w:rFonts w:ascii="Times New Roman" w:eastAsia="Times New Roman" w:hAnsi="Times New Roman" w:cs="Times New Roman"/>
          <w:color w:val="555555"/>
          <w:sz w:val="24"/>
          <w:szCs w:val="24"/>
          <w:lang w:eastAsia="fr-FR"/>
        </w:rPr>
        <w:t>etc</w:t>
      </w:r>
      <w:proofErr w:type="spellEnd"/>
      <w:r w:rsidRPr="00D75A65">
        <w:rPr>
          <w:rFonts w:ascii="Times New Roman" w:eastAsia="Times New Roman" w:hAnsi="Times New Roman" w:cs="Times New Roman"/>
          <w:color w:val="555555"/>
          <w:sz w:val="24"/>
          <w:szCs w:val="24"/>
          <w:lang w:eastAsia="fr-FR"/>
        </w:rPr>
        <w:t>) a vu les siennes chuter de 29,9%.</w:t>
      </w:r>
    </w:p>
    <w:p w14:paraId="4E39A83E" w14:textId="77777777" w:rsidR="00B27447" w:rsidRPr="00D75A65" w:rsidRDefault="00B27447" w:rsidP="00D75A65">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D75A65">
        <w:rPr>
          <w:rFonts w:ascii="Times New Roman" w:eastAsia="Times New Roman" w:hAnsi="Times New Roman" w:cs="Times New Roman"/>
          <w:color w:val="555555"/>
          <w:sz w:val="24"/>
          <w:szCs w:val="24"/>
          <w:lang w:eastAsia="fr-FR"/>
        </w:rPr>
        <w:t>Sur les neuf premiers mois de l'année 2021, les nouvelles immatriculations progressent de 6,6% en Europe à environ 7,5 millions d'unités.</w:t>
      </w:r>
    </w:p>
    <w:p w14:paraId="1007BD66" w14:textId="77777777" w:rsidR="00B27447" w:rsidRPr="00D75A65" w:rsidRDefault="00B27447" w:rsidP="00D75A65">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7320B74F" w14:textId="4EDC31DA" w:rsidR="00232AAD" w:rsidRPr="00D75A65" w:rsidRDefault="00D75A65" w:rsidP="00D75A65">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D75A65">
        <w:rPr>
          <w:rFonts w:ascii="Times New Roman" w:hAnsi="Times New Roman" w:cs="Times New Roman"/>
          <w:color w:val="464646"/>
          <w:sz w:val="24"/>
          <w:szCs w:val="24"/>
          <w:shd w:val="clear" w:color="auto" w:fill="FFFFFF"/>
        </w:rPr>
        <w:t xml:space="preserve">Le chiffre du jour : </w:t>
      </w:r>
      <w:r w:rsidR="00CE2A19" w:rsidRPr="00D75A65">
        <w:rPr>
          <w:rFonts w:ascii="Times New Roman" w:hAnsi="Times New Roman" w:cs="Times New Roman"/>
          <w:color w:val="464646"/>
          <w:sz w:val="24"/>
          <w:szCs w:val="24"/>
          <w:shd w:val="clear" w:color="auto" w:fill="FFFFFF"/>
        </w:rPr>
        <w:t xml:space="preserve"> </w:t>
      </w:r>
      <w:r w:rsidRPr="00D75A65">
        <w:rPr>
          <w:rFonts w:ascii="Times New Roman" w:hAnsi="Times New Roman" w:cs="Times New Roman"/>
          <w:color w:val="464646"/>
          <w:sz w:val="24"/>
          <w:szCs w:val="24"/>
          <w:shd w:val="clear" w:color="auto" w:fill="FFFFFF"/>
        </w:rPr>
        <w:t>4,8 milliards d'euros</w:t>
      </w:r>
      <w:r w:rsidRPr="00D75A65">
        <w:rPr>
          <w:rFonts w:ascii="Times New Roman" w:hAnsi="Times New Roman" w:cs="Times New Roman"/>
          <w:color w:val="464646"/>
          <w:sz w:val="24"/>
          <w:szCs w:val="24"/>
          <w:shd w:val="clear" w:color="auto" w:fill="FFFFFF"/>
        </w:rPr>
        <w:t xml:space="preserve"> = l</w:t>
      </w:r>
      <w:r w:rsidRPr="00D75A65">
        <w:rPr>
          <w:rFonts w:ascii="Times New Roman" w:hAnsi="Times New Roman" w:cs="Times New Roman"/>
          <w:color w:val="464646"/>
          <w:sz w:val="24"/>
          <w:szCs w:val="24"/>
          <w:shd w:val="clear" w:color="auto" w:fill="FFFFFF"/>
        </w:rPr>
        <w:t>'excédent commercial de la zone euro en septembre</w:t>
      </w:r>
      <w:r w:rsidRPr="00D75A65">
        <w:rPr>
          <w:rFonts w:ascii="Times New Roman" w:hAnsi="Times New Roman" w:cs="Times New Roman"/>
          <w:color w:val="464646"/>
          <w:sz w:val="24"/>
          <w:szCs w:val="24"/>
          <w:shd w:val="clear" w:color="auto" w:fill="FFFFFF"/>
        </w:rPr>
        <w:t>.</w:t>
      </w:r>
    </w:p>
    <w:p w14:paraId="531D6068" w14:textId="77777777" w:rsidR="00CE2A19" w:rsidRPr="00D75A65" w:rsidRDefault="00CE2A19" w:rsidP="00D75A65">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D75A65" w:rsidRDefault="00CE2A19" w:rsidP="00D75A65">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23867131" w14:textId="77777777" w:rsidR="000D7C87" w:rsidRPr="00CF4AA4" w:rsidRDefault="000D7C87" w:rsidP="00CF4AA4">
      <w:pPr>
        <w:pStyle w:val="Paragraphedeliste"/>
        <w:numPr>
          <w:ilvl w:val="0"/>
          <w:numId w:val="2"/>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CF4AA4">
        <w:rPr>
          <w:rFonts w:ascii="Times New Roman" w:eastAsia="Times New Roman" w:hAnsi="Times New Roman" w:cs="Times New Roman"/>
          <w:color w:val="555555"/>
          <w:sz w:val="24"/>
          <w:szCs w:val="24"/>
          <w:lang w:eastAsia="fr-FR"/>
        </w:rPr>
        <w:t>Sur la place financière parisienne, le CAC 40 a été tiré vers le haut par des valeurs sûres comme Kering (+6,67% sur la semaine), Hermès (+6,35%) ou encore Capgemini (+6,52%). A l'inverse, Bouygues (-4,24%) et Carrefour (-3,34%) ont décroché.</w:t>
      </w:r>
    </w:p>
    <w:p w14:paraId="251EF36B" w14:textId="77777777" w:rsidR="000D7C87" w:rsidRPr="00CF4AA4" w:rsidRDefault="000D7C87" w:rsidP="00CF4AA4">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7302A1C4" w14:textId="77777777" w:rsidR="00A47ADA" w:rsidRPr="00CF4AA4" w:rsidRDefault="00A47ADA" w:rsidP="00CF4AA4">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CF4AA4">
        <w:rPr>
          <w:rFonts w:ascii="Times New Roman" w:eastAsia="Times New Roman" w:hAnsi="Times New Roman" w:cs="Times New Roman"/>
          <w:color w:val="555555"/>
          <w:sz w:val="24"/>
          <w:szCs w:val="24"/>
          <w:lang w:eastAsia="fr-FR"/>
        </w:rPr>
        <w:t>OVHcloud</w:t>
      </w:r>
      <w:proofErr w:type="spellEnd"/>
      <w:r w:rsidRPr="00CF4AA4">
        <w:rPr>
          <w:rFonts w:ascii="Times New Roman" w:eastAsia="Times New Roman" w:hAnsi="Times New Roman" w:cs="Times New Roman"/>
          <w:color w:val="555555"/>
          <w:sz w:val="24"/>
          <w:szCs w:val="24"/>
          <w:lang w:eastAsia="fr-FR"/>
        </w:rPr>
        <w:t>, sous la forme de promesses d'actions, progresse de 5,35% à 19,49 euros en ce premier jour de cotation. Le spécialiste européen du cloud avait fixé un prix d'introduction en Bourse dans le bas de la fourchette indicative de 18,5 euros à 20 euros. Sur cette base, l’un des plus beaux succès de la French Tech affiche une capitalisation boursière d'environ 3,5 milliards d'euros. L'opération a notamment attiré les investisseurs particuliers.</w:t>
      </w:r>
    </w:p>
    <w:p w14:paraId="4704D5D0" w14:textId="77F415AA" w:rsidR="00A47ADA" w:rsidRPr="00CF4AA4" w:rsidRDefault="00A47ADA" w:rsidP="00CF4AA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F4AA4">
        <w:rPr>
          <w:rFonts w:ascii="Times New Roman" w:eastAsia="Times New Roman" w:hAnsi="Times New Roman" w:cs="Times New Roman"/>
          <w:color w:val="555555"/>
          <w:sz w:val="24"/>
          <w:szCs w:val="24"/>
          <w:lang w:eastAsia="fr-FR"/>
        </w:rPr>
        <w:t>L'importante panne qu'</w:t>
      </w:r>
      <w:proofErr w:type="spellStart"/>
      <w:r w:rsidRPr="00CF4AA4">
        <w:rPr>
          <w:rFonts w:ascii="Times New Roman" w:eastAsia="Times New Roman" w:hAnsi="Times New Roman" w:cs="Times New Roman"/>
          <w:color w:val="555555"/>
          <w:sz w:val="24"/>
          <w:szCs w:val="24"/>
          <w:lang w:eastAsia="fr-FR"/>
        </w:rPr>
        <w:t>OVHcloud</w:t>
      </w:r>
      <w:proofErr w:type="spellEnd"/>
      <w:r w:rsidRPr="00CF4AA4">
        <w:rPr>
          <w:rFonts w:ascii="Times New Roman" w:eastAsia="Times New Roman" w:hAnsi="Times New Roman" w:cs="Times New Roman"/>
          <w:color w:val="555555"/>
          <w:sz w:val="24"/>
          <w:szCs w:val="24"/>
          <w:lang w:eastAsia="fr-FR"/>
        </w:rPr>
        <w:t xml:space="preserve"> a connu deux jours </w:t>
      </w:r>
      <w:r w:rsidRPr="00CF4AA4">
        <w:rPr>
          <w:rFonts w:ascii="Times New Roman" w:eastAsia="Times New Roman" w:hAnsi="Times New Roman" w:cs="Times New Roman"/>
          <w:color w:val="555555"/>
          <w:sz w:val="24"/>
          <w:szCs w:val="24"/>
          <w:lang w:eastAsia="fr-FR"/>
        </w:rPr>
        <w:t xml:space="preserve">avant </w:t>
      </w:r>
      <w:r w:rsidRPr="00CF4AA4">
        <w:rPr>
          <w:rFonts w:ascii="Times New Roman" w:eastAsia="Times New Roman" w:hAnsi="Times New Roman" w:cs="Times New Roman"/>
          <w:color w:val="555555"/>
          <w:sz w:val="24"/>
          <w:szCs w:val="24"/>
          <w:lang w:eastAsia="fr-FR"/>
        </w:rPr>
        <w:t>n'a pas fait fuir les investisseurs.</w:t>
      </w:r>
    </w:p>
    <w:p w14:paraId="1F8B5EE9" w14:textId="77777777" w:rsidR="00A47ADA" w:rsidRPr="00CF4AA4" w:rsidRDefault="00A47ADA" w:rsidP="00CF4AA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F4AA4">
        <w:rPr>
          <w:rFonts w:ascii="Times New Roman" w:eastAsia="Times New Roman" w:hAnsi="Times New Roman" w:cs="Times New Roman"/>
          <w:color w:val="555555"/>
          <w:sz w:val="24"/>
          <w:szCs w:val="24"/>
          <w:lang w:eastAsia="fr-FR"/>
        </w:rPr>
        <w:t xml:space="preserve">Le produit brut de l'émission des 18,92 millions d'actions nouvelles s'élèvera à environ 350 millions d'euros, comme prévu par la société. Elle s'accompagne de la cession de 2,7 millions d'actions par des actionnaires (KKR, </w:t>
      </w:r>
      <w:proofErr w:type="spellStart"/>
      <w:r w:rsidRPr="00CF4AA4">
        <w:rPr>
          <w:rFonts w:ascii="Times New Roman" w:eastAsia="Times New Roman" w:hAnsi="Times New Roman" w:cs="Times New Roman"/>
          <w:color w:val="555555"/>
          <w:sz w:val="24"/>
          <w:szCs w:val="24"/>
          <w:lang w:eastAsia="fr-FR"/>
        </w:rPr>
        <w:t>TowerBrook</w:t>
      </w:r>
      <w:proofErr w:type="spellEnd"/>
      <w:r w:rsidRPr="00CF4AA4">
        <w:rPr>
          <w:rFonts w:ascii="Times New Roman" w:eastAsia="Times New Roman" w:hAnsi="Times New Roman" w:cs="Times New Roman"/>
          <w:color w:val="555555"/>
          <w:sz w:val="24"/>
          <w:szCs w:val="24"/>
          <w:lang w:eastAsia="fr-FR"/>
        </w:rPr>
        <w:t xml:space="preserve"> Capital </w:t>
      </w:r>
      <w:proofErr w:type="spellStart"/>
      <w:r w:rsidRPr="00CF4AA4">
        <w:rPr>
          <w:rFonts w:ascii="Times New Roman" w:eastAsia="Times New Roman" w:hAnsi="Times New Roman" w:cs="Times New Roman"/>
          <w:color w:val="555555"/>
          <w:sz w:val="24"/>
          <w:szCs w:val="24"/>
          <w:lang w:eastAsia="fr-FR"/>
        </w:rPr>
        <w:t>Partners</w:t>
      </w:r>
      <w:proofErr w:type="spellEnd"/>
      <w:r w:rsidRPr="00CF4AA4">
        <w:rPr>
          <w:rFonts w:ascii="Times New Roman" w:eastAsia="Times New Roman" w:hAnsi="Times New Roman" w:cs="Times New Roman"/>
          <w:color w:val="555555"/>
          <w:sz w:val="24"/>
          <w:szCs w:val="24"/>
          <w:lang w:eastAsia="fr-FR"/>
        </w:rPr>
        <w:t xml:space="preserve">, des membres de la famille </w:t>
      </w:r>
      <w:proofErr w:type="spellStart"/>
      <w:r w:rsidRPr="00CF4AA4">
        <w:rPr>
          <w:rFonts w:ascii="Times New Roman" w:eastAsia="Times New Roman" w:hAnsi="Times New Roman" w:cs="Times New Roman"/>
          <w:color w:val="555555"/>
          <w:sz w:val="24"/>
          <w:szCs w:val="24"/>
          <w:lang w:eastAsia="fr-FR"/>
        </w:rPr>
        <w:t>Klaba</w:t>
      </w:r>
      <w:proofErr w:type="spellEnd"/>
      <w:r w:rsidRPr="00CF4AA4">
        <w:rPr>
          <w:rFonts w:ascii="Times New Roman" w:eastAsia="Times New Roman" w:hAnsi="Times New Roman" w:cs="Times New Roman"/>
          <w:color w:val="555555"/>
          <w:sz w:val="24"/>
          <w:szCs w:val="24"/>
          <w:lang w:eastAsia="fr-FR"/>
        </w:rPr>
        <w:t xml:space="preserve"> et certains dirigeants, salariés et anciens salariés de la société) soit environ 50 millions d'euros. Ce montant pourra être porté à environ 110 millions d'euros au maximum, en cas d'exercice intégral de l'option de surallocation.</w:t>
      </w:r>
    </w:p>
    <w:p w14:paraId="40C4DC06" w14:textId="77777777" w:rsidR="00A47ADA" w:rsidRPr="00CF4AA4" w:rsidRDefault="00A47ADA" w:rsidP="00CF4AA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F4AA4">
        <w:rPr>
          <w:rFonts w:ascii="Times New Roman" w:eastAsia="Times New Roman" w:hAnsi="Times New Roman" w:cs="Times New Roman"/>
          <w:color w:val="555555"/>
          <w:sz w:val="24"/>
          <w:szCs w:val="24"/>
          <w:lang w:eastAsia="fr-FR"/>
        </w:rPr>
        <w:lastRenderedPageBreak/>
        <w:t>Le groupe a rappelle que cette introduction en Bourse visait à accélérer la trajectoire de croissance d'</w:t>
      </w:r>
      <w:proofErr w:type="spellStart"/>
      <w:r w:rsidRPr="00CF4AA4">
        <w:rPr>
          <w:rFonts w:ascii="Times New Roman" w:eastAsia="Times New Roman" w:hAnsi="Times New Roman" w:cs="Times New Roman"/>
          <w:color w:val="555555"/>
          <w:sz w:val="24"/>
          <w:szCs w:val="24"/>
          <w:lang w:eastAsia="fr-FR"/>
        </w:rPr>
        <w:t>OVHcloud</w:t>
      </w:r>
      <w:proofErr w:type="spellEnd"/>
      <w:r w:rsidRPr="00CF4AA4">
        <w:rPr>
          <w:rFonts w:ascii="Times New Roman" w:eastAsia="Times New Roman" w:hAnsi="Times New Roman" w:cs="Times New Roman"/>
          <w:color w:val="555555"/>
          <w:sz w:val="24"/>
          <w:szCs w:val="24"/>
          <w:lang w:eastAsia="fr-FR"/>
        </w:rPr>
        <w:t xml:space="preserve"> et à consolider sa position de leader européen, tout en poursuivant son expansion en Amérique du Nord et en Asie.</w:t>
      </w:r>
    </w:p>
    <w:p w14:paraId="5B39A1AD" w14:textId="77777777" w:rsidR="00A47ADA" w:rsidRPr="00CF4AA4" w:rsidRDefault="00A47ADA" w:rsidP="00CF4AA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F4AA4">
        <w:rPr>
          <w:rFonts w:ascii="Times New Roman" w:eastAsia="Times New Roman" w:hAnsi="Times New Roman" w:cs="Times New Roman"/>
          <w:color w:val="555555"/>
          <w:sz w:val="24"/>
          <w:szCs w:val="24"/>
          <w:lang w:eastAsia="fr-FR"/>
        </w:rPr>
        <w:t>Le flottant représentera environ 11,5% du capital social d'OVH cloud post-offre et pourra être porté à environ 13,2% du capital social d'</w:t>
      </w:r>
      <w:proofErr w:type="spellStart"/>
      <w:r w:rsidRPr="00CF4AA4">
        <w:rPr>
          <w:rFonts w:ascii="Times New Roman" w:eastAsia="Times New Roman" w:hAnsi="Times New Roman" w:cs="Times New Roman"/>
          <w:color w:val="555555"/>
          <w:sz w:val="24"/>
          <w:szCs w:val="24"/>
          <w:lang w:eastAsia="fr-FR"/>
        </w:rPr>
        <w:t>OVHcloud</w:t>
      </w:r>
      <w:proofErr w:type="spellEnd"/>
      <w:r w:rsidRPr="00CF4AA4">
        <w:rPr>
          <w:rFonts w:ascii="Times New Roman" w:eastAsia="Times New Roman" w:hAnsi="Times New Roman" w:cs="Times New Roman"/>
          <w:color w:val="555555"/>
          <w:sz w:val="24"/>
          <w:szCs w:val="24"/>
          <w:lang w:eastAsia="fr-FR"/>
        </w:rPr>
        <w:t>, en cas d'exercice intégral de l'option de surallocation.</w:t>
      </w:r>
    </w:p>
    <w:p w14:paraId="4CFC5F56" w14:textId="77777777" w:rsidR="00A47ADA" w:rsidRPr="00CF4AA4" w:rsidRDefault="00A47ADA" w:rsidP="00CF4AA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F4AA4">
        <w:rPr>
          <w:rFonts w:ascii="Times New Roman" w:eastAsia="Times New Roman" w:hAnsi="Times New Roman" w:cs="Times New Roman"/>
          <w:color w:val="555555"/>
          <w:sz w:val="24"/>
          <w:szCs w:val="24"/>
          <w:lang w:eastAsia="fr-FR"/>
        </w:rPr>
        <w:t>"Le succès notable de l'offre auprès des investisseurs individuels et la forte participation des salariés d'</w:t>
      </w:r>
      <w:proofErr w:type="spellStart"/>
      <w:r w:rsidRPr="00CF4AA4">
        <w:rPr>
          <w:rFonts w:ascii="Times New Roman" w:eastAsia="Times New Roman" w:hAnsi="Times New Roman" w:cs="Times New Roman"/>
          <w:color w:val="555555"/>
          <w:sz w:val="24"/>
          <w:szCs w:val="24"/>
          <w:lang w:eastAsia="fr-FR"/>
        </w:rPr>
        <w:t>OVHcloud</w:t>
      </w:r>
      <w:proofErr w:type="spellEnd"/>
      <w:r w:rsidRPr="00CF4AA4">
        <w:rPr>
          <w:rFonts w:ascii="Times New Roman" w:eastAsia="Times New Roman" w:hAnsi="Times New Roman" w:cs="Times New Roman"/>
          <w:color w:val="555555"/>
          <w:sz w:val="24"/>
          <w:szCs w:val="24"/>
          <w:lang w:eastAsia="fr-FR"/>
        </w:rPr>
        <w:t xml:space="preserve"> à l'offre concomitante qui leur a été réservée, témoignent de leur confiance dans le développement du groupe que nous construisons tous les jours avec notre écosystème de clients et partenaires", a souligné Michel Paulin, directeur général d'OVH cloud.</w:t>
      </w:r>
    </w:p>
    <w:p w14:paraId="08E238E4" w14:textId="77777777" w:rsidR="00A47ADA" w:rsidRPr="00CF4AA4" w:rsidRDefault="00A47ADA" w:rsidP="00CF4AA4">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CF4AA4">
        <w:rPr>
          <w:rFonts w:ascii="Times New Roman" w:eastAsia="Times New Roman" w:hAnsi="Times New Roman" w:cs="Times New Roman"/>
          <w:color w:val="555555"/>
          <w:sz w:val="24"/>
          <w:szCs w:val="24"/>
          <w:lang w:eastAsia="fr-FR"/>
        </w:rPr>
        <w:t>Le règlement-livraison de l'offre est prévu lundi.</w:t>
      </w:r>
    </w:p>
    <w:p w14:paraId="77B56A13" w14:textId="77777777" w:rsidR="00A47ADA" w:rsidRPr="00CF4AA4" w:rsidRDefault="00A47ADA" w:rsidP="00CF4AA4">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2CC857C3" w14:textId="312B4C48" w:rsidR="00C45089" w:rsidRPr="00CF4AA4" w:rsidRDefault="00C06366" w:rsidP="00CF4AA4">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CF4AA4">
        <w:rPr>
          <w:rFonts w:ascii="Times New Roman" w:hAnsi="Times New Roman" w:cs="Times New Roman"/>
          <w:color w:val="555555"/>
          <w:sz w:val="24"/>
          <w:szCs w:val="24"/>
          <w:shd w:val="clear" w:color="auto" w:fill="FFFFFF"/>
        </w:rPr>
        <w:t>La saison des résultats des grandes banques américaines se termine sur un feu d'artifice offert par Goldman Sachs. A l'instar de ses concurrentes Morgan Stanley ou Bank of America, la célèbre banque d'affaires a dévoilé des profits en forte progression à la faveur de la multiplication des opérations de fusions &amp; acquisitions. Goldman Sachs affiche la plus forte hausse du Dow Jones, affichant un gain de 2,17% à 399,71 dollars, soutenu également par un rendement du 10 ans bien orienté.</w:t>
      </w:r>
      <w:r w:rsidR="00CE2A19" w:rsidRPr="00CF4AA4">
        <w:rPr>
          <w:rFonts w:ascii="Times New Roman" w:eastAsia="Times New Roman" w:hAnsi="Times New Roman" w:cs="Times New Roman"/>
          <w:color w:val="464646"/>
          <w:sz w:val="24"/>
          <w:szCs w:val="24"/>
          <w:lang w:eastAsia="fr-FR"/>
        </w:rPr>
        <w:t xml:space="preserve"> </w:t>
      </w:r>
    </w:p>
    <w:p w14:paraId="6BA8F366" w14:textId="77777777" w:rsidR="00C92368" w:rsidRPr="00CF4AA4" w:rsidRDefault="00C92368" w:rsidP="00CF4AA4">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1CDB909C" w14:textId="77F78136" w:rsidR="00C45089" w:rsidRPr="00CF4AA4" w:rsidRDefault="006B2A64" w:rsidP="00CF4AA4">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CF4AA4">
        <w:rPr>
          <w:rFonts w:ascii="Times New Roman" w:hAnsi="Times New Roman" w:cs="Times New Roman"/>
          <w:color w:val="555555"/>
          <w:sz w:val="24"/>
          <w:szCs w:val="24"/>
          <w:shd w:val="clear" w:color="auto" w:fill="FFFFFF"/>
        </w:rPr>
        <w:t>La bonne dynamique s’est poursuivie pour La Française des Jeux (FDJ) lors du troisième trimestre 2021. L’opérateur de jeux d'argent et de paris sportifs en ligne a ainsi enregistré un chiffre d’affaires de 529 millions d’euros (+5,1 % sur un an) et des mises de 4,5 milliards d’euros (+3,6 % sur un an). La FDJ a bénéficié de la bonne orientation des mises en point de vente (+2 %), portée par la réouverture de la totalité du réseau à partir de début juin, et de la croissance dynamique des mises digitales (+20 %), qui représentent près de 11 % des mises totales.</w:t>
      </w:r>
      <w:r w:rsidR="00CE2A19" w:rsidRPr="00CF4AA4">
        <w:rPr>
          <w:rFonts w:ascii="Times New Roman" w:eastAsia="Times New Roman" w:hAnsi="Times New Roman" w:cs="Times New Roman"/>
          <w:color w:val="464646"/>
          <w:sz w:val="24"/>
          <w:szCs w:val="24"/>
          <w:lang w:eastAsia="fr-FR"/>
        </w:rPr>
        <w:t xml:space="preserve"> </w:t>
      </w:r>
    </w:p>
    <w:p w14:paraId="05A2E2EB" w14:textId="1F228024" w:rsidR="00C45089" w:rsidRPr="00CF4AA4" w:rsidRDefault="00A92D1C" w:rsidP="00CF4AA4">
      <w:pPr>
        <w:pStyle w:val="Paragraphedeliste"/>
        <w:shd w:val="clear" w:color="auto" w:fill="FFFFFF"/>
        <w:spacing w:after="150" w:line="240" w:lineRule="auto"/>
        <w:jc w:val="both"/>
        <w:textAlignment w:val="baseline"/>
        <w:rPr>
          <w:rFonts w:ascii="Times New Roman" w:hAnsi="Times New Roman" w:cs="Times New Roman"/>
          <w:color w:val="555555"/>
          <w:sz w:val="24"/>
          <w:szCs w:val="24"/>
          <w:shd w:val="clear" w:color="auto" w:fill="FFFFFF"/>
        </w:rPr>
      </w:pPr>
      <w:r w:rsidRPr="00CF4AA4">
        <w:rPr>
          <w:rFonts w:ascii="Times New Roman" w:hAnsi="Times New Roman" w:cs="Times New Roman"/>
          <w:color w:val="555555"/>
          <w:sz w:val="24"/>
          <w:szCs w:val="24"/>
          <w:shd w:val="clear" w:color="auto" w:fill="FFFFFF"/>
        </w:rPr>
        <w:t>Une épée de Damoclès plane au-dessus du groupe en raison de l'enquête ouverte par la Commission européenne sur l'octroi de droits exclusifs à la FDJ par l'Etat français pour exploiter des loteries et des paris sportifs pendant 25 ans. Cet avantage pourrait représenter une violation des règles de l'Union européenne en matière d'aides d'Etat.</w:t>
      </w:r>
    </w:p>
    <w:p w14:paraId="3AFC8EA0" w14:textId="77777777" w:rsidR="00A92D1C" w:rsidRPr="00CF4AA4" w:rsidRDefault="00A92D1C" w:rsidP="00CF4AA4">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B4A2DDE" w14:textId="77777777" w:rsidR="007E0A5C" w:rsidRPr="00CF4AA4" w:rsidRDefault="007E0A5C" w:rsidP="00CF4AA4">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F4AA4">
        <w:rPr>
          <w:rFonts w:ascii="Times New Roman" w:eastAsia="Times New Roman" w:hAnsi="Times New Roman" w:cs="Times New Roman"/>
          <w:color w:val="555555"/>
          <w:sz w:val="24"/>
          <w:szCs w:val="24"/>
          <w:lang w:eastAsia="fr-FR"/>
        </w:rPr>
        <w:t xml:space="preserve">GL </w:t>
      </w:r>
      <w:proofErr w:type="spellStart"/>
      <w:r w:rsidRPr="00CF4AA4">
        <w:rPr>
          <w:rFonts w:ascii="Times New Roman" w:eastAsia="Times New Roman" w:hAnsi="Times New Roman" w:cs="Times New Roman"/>
          <w:color w:val="555555"/>
          <w:sz w:val="24"/>
          <w:szCs w:val="24"/>
          <w:lang w:eastAsia="fr-FR"/>
        </w:rPr>
        <w:t>events</w:t>
      </w:r>
      <w:proofErr w:type="spellEnd"/>
      <w:r w:rsidRPr="00CF4AA4">
        <w:rPr>
          <w:rFonts w:ascii="Times New Roman" w:eastAsia="Times New Roman" w:hAnsi="Times New Roman" w:cs="Times New Roman"/>
          <w:color w:val="555555"/>
          <w:sz w:val="24"/>
          <w:szCs w:val="24"/>
          <w:lang w:eastAsia="fr-FR"/>
        </w:rPr>
        <w:t xml:space="preserve">, Live Nation et </w:t>
      </w:r>
      <w:proofErr w:type="spellStart"/>
      <w:r w:rsidRPr="00CF4AA4">
        <w:rPr>
          <w:rFonts w:ascii="Times New Roman" w:eastAsia="Times New Roman" w:hAnsi="Times New Roman" w:cs="Times New Roman"/>
          <w:color w:val="555555"/>
          <w:sz w:val="24"/>
          <w:szCs w:val="24"/>
          <w:lang w:eastAsia="fr-FR"/>
        </w:rPr>
        <w:t>Oak</w:t>
      </w:r>
      <w:proofErr w:type="spellEnd"/>
      <w:r w:rsidRPr="00CF4AA4">
        <w:rPr>
          <w:rFonts w:ascii="Times New Roman" w:eastAsia="Times New Roman" w:hAnsi="Times New Roman" w:cs="Times New Roman"/>
          <w:color w:val="555555"/>
          <w:sz w:val="24"/>
          <w:szCs w:val="24"/>
          <w:lang w:eastAsia="fr-FR"/>
        </w:rPr>
        <w:t xml:space="preserve"> </w:t>
      </w:r>
      <w:proofErr w:type="spellStart"/>
      <w:r w:rsidRPr="00CF4AA4">
        <w:rPr>
          <w:rFonts w:ascii="Times New Roman" w:eastAsia="Times New Roman" w:hAnsi="Times New Roman" w:cs="Times New Roman"/>
          <w:color w:val="555555"/>
          <w:sz w:val="24"/>
          <w:szCs w:val="24"/>
          <w:lang w:eastAsia="fr-FR"/>
        </w:rPr>
        <w:t>View</w:t>
      </w:r>
      <w:proofErr w:type="spellEnd"/>
      <w:r w:rsidRPr="00CF4AA4">
        <w:rPr>
          <w:rFonts w:ascii="Times New Roman" w:eastAsia="Times New Roman" w:hAnsi="Times New Roman" w:cs="Times New Roman"/>
          <w:color w:val="555555"/>
          <w:sz w:val="24"/>
          <w:szCs w:val="24"/>
          <w:lang w:eastAsia="fr-FR"/>
        </w:rPr>
        <w:t xml:space="preserve"> Group sont en négociation exclusive pour construire et exploiter une Arena d'une capacité de 20 000 places, unique à Sao Paulo. L'investissement sera porté en totalité par Live Nation et </w:t>
      </w:r>
      <w:proofErr w:type="spellStart"/>
      <w:r w:rsidRPr="00CF4AA4">
        <w:rPr>
          <w:rFonts w:ascii="Times New Roman" w:eastAsia="Times New Roman" w:hAnsi="Times New Roman" w:cs="Times New Roman"/>
          <w:color w:val="555555"/>
          <w:sz w:val="24"/>
          <w:szCs w:val="24"/>
          <w:lang w:eastAsia="fr-FR"/>
        </w:rPr>
        <w:t>Oak</w:t>
      </w:r>
      <w:proofErr w:type="spellEnd"/>
      <w:r w:rsidRPr="00CF4AA4">
        <w:rPr>
          <w:rFonts w:ascii="Times New Roman" w:eastAsia="Times New Roman" w:hAnsi="Times New Roman" w:cs="Times New Roman"/>
          <w:color w:val="555555"/>
          <w:sz w:val="24"/>
          <w:szCs w:val="24"/>
          <w:lang w:eastAsia="fr-FR"/>
        </w:rPr>
        <w:t xml:space="preserve"> </w:t>
      </w:r>
      <w:proofErr w:type="spellStart"/>
      <w:r w:rsidRPr="00CF4AA4">
        <w:rPr>
          <w:rFonts w:ascii="Times New Roman" w:eastAsia="Times New Roman" w:hAnsi="Times New Roman" w:cs="Times New Roman"/>
          <w:color w:val="555555"/>
          <w:sz w:val="24"/>
          <w:szCs w:val="24"/>
          <w:lang w:eastAsia="fr-FR"/>
        </w:rPr>
        <w:t>View</w:t>
      </w:r>
      <w:proofErr w:type="spellEnd"/>
      <w:r w:rsidRPr="00CF4AA4">
        <w:rPr>
          <w:rFonts w:ascii="Times New Roman" w:eastAsia="Times New Roman" w:hAnsi="Times New Roman" w:cs="Times New Roman"/>
          <w:color w:val="555555"/>
          <w:sz w:val="24"/>
          <w:szCs w:val="24"/>
          <w:lang w:eastAsia="fr-FR"/>
        </w:rPr>
        <w:t xml:space="preserve"> Group. Les travaux débuteront au second semestre 2022 pour une inauguration prévue en 2024. L'Arena Sao Paulo, équipée des dernières technologies et conçue dans le respect des enjeux liés à la construction responsable et au développement durable, accueillera des concerts, des événements sportifs et des spectacles.</w:t>
      </w:r>
    </w:p>
    <w:p w14:paraId="67CEA7F7" w14:textId="77777777" w:rsidR="007E0A5C" w:rsidRPr="00CF4AA4" w:rsidRDefault="007E0A5C" w:rsidP="00CF4AA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F4AA4">
        <w:rPr>
          <w:rFonts w:ascii="Times New Roman" w:eastAsia="Times New Roman" w:hAnsi="Times New Roman" w:cs="Times New Roman"/>
          <w:color w:val="555555"/>
          <w:sz w:val="24"/>
          <w:szCs w:val="24"/>
          <w:lang w:eastAsia="fr-FR"/>
        </w:rPr>
        <w:t>Cette annonce marque le début du réaménagement de la zone d'</w:t>
      </w:r>
      <w:proofErr w:type="spellStart"/>
      <w:r w:rsidRPr="00CF4AA4">
        <w:rPr>
          <w:rFonts w:ascii="Times New Roman" w:eastAsia="Times New Roman" w:hAnsi="Times New Roman" w:cs="Times New Roman"/>
          <w:color w:val="555555"/>
          <w:sz w:val="24"/>
          <w:szCs w:val="24"/>
          <w:lang w:eastAsia="fr-FR"/>
        </w:rPr>
        <w:t>Anhembi</w:t>
      </w:r>
      <w:proofErr w:type="spellEnd"/>
      <w:r w:rsidRPr="00CF4AA4">
        <w:rPr>
          <w:rFonts w:ascii="Times New Roman" w:eastAsia="Times New Roman" w:hAnsi="Times New Roman" w:cs="Times New Roman"/>
          <w:color w:val="555555"/>
          <w:sz w:val="24"/>
          <w:szCs w:val="24"/>
          <w:lang w:eastAsia="fr-FR"/>
        </w:rPr>
        <w:t xml:space="preserve">, dont GL </w:t>
      </w:r>
      <w:proofErr w:type="spellStart"/>
      <w:r w:rsidRPr="00CF4AA4">
        <w:rPr>
          <w:rFonts w:ascii="Times New Roman" w:eastAsia="Times New Roman" w:hAnsi="Times New Roman" w:cs="Times New Roman"/>
          <w:color w:val="555555"/>
          <w:sz w:val="24"/>
          <w:szCs w:val="24"/>
          <w:lang w:eastAsia="fr-FR"/>
        </w:rPr>
        <w:t>events</w:t>
      </w:r>
      <w:proofErr w:type="spellEnd"/>
      <w:r w:rsidRPr="00CF4AA4">
        <w:rPr>
          <w:rFonts w:ascii="Times New Roman" w:eastAsia="Times New Roman" w:hAnsi="Times New Roman" w:cs="Times New Roman"/>
          <w:color w:val="555555"/>
          <w:sz w:val="24"/>
          <w:szCs w:val="24"/>
          <w:lang w:eastAsia="fr-FR"/>
        </w:rPr>
        <w:t xml:space="preserve"> a remporté la concession auprès de la ville de Sao Paulo pour une durée de 30 ans qui comprendra un vaste programme immobilier, un centre des congrès et un boulevard culturel. Le contrat devrait être signé d'ici la fin de l'année 2021.</w:t>
      </w:r>
    </w:p>
    <w:p w14:paraId="7E0EAB7C" w14:textId="77777777" w:rsidR="007E0A5C" w:rsidRPr="00CF4AA4" w:rsidRDefault="007E0A5C" w:rsidP="00CF4AA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F4AA4">
        <w:rPr>
          <w:rFonts w:ascii="Times New Roman" w:eastAsia="Times New Roman" w:hAnsi="Times New Roman" w:cs="Times New Roman"/>
          <w:color w:val="555555"/>
          <w:sz w:val="24"/>
          <w:szCs w:val="24"/>
          <w:lang w:eastAsia="fr-FR"/>
        </w:rPr>
        <w:t xml:space="preserve">"Après la publication de notre chiffre d'affaires du 3èmetrimestre 2021 et le rebond effectif de nos activités, cette négociation exclusive est un marqueur significatif de la volonté des acteurs internationaux de poursuivre leur investissement dans les métiers de l'évènementiel", a commenté le PDG de GL </w:t>
      </w:r>
      <w:proofErr w:type="spellStart"/>
      <w:r w:rsidRPr="00CF4AA4">
        <w:rPr>
          <w:rFonts w:ascii="Times New Roman" w:eastAsia="Times New Roman" w:hAnsi="Times New Roman" w:cs="Times New Roman"/>
          <w:color w:val="555555"/>
          <w:sz w:val="24"/>
          <w:szCs w:val="24"/>
          <w:lang w:eastAsia="fr-FR"/>
        </w:rPr>
        <w:t>events</w:t>
      </w:r>
      <w:proofErr w:type="spellEnd"/>
      <w:r w:rsidRPr="00CF4AA4">
        <w:rPr>
          <w:rFonts w:ascii="Times New Roman" w:eastAsia="Times New Roman" w:hAnsi="Times New Roman" w:cs="Times New Roman"/>
          <w:color w:val="555555"/>
          <w:sz w:val="24"/>
          <w:szCs w:val="24"/>
          <w:lang w:eastAsia="fr-FR"/>
        </w:rPr>
        <w:t xml:space="preserve">, Olivier </w:t>
      </w:r>
      <w:proofErr w:type="spellStart"/>
      <w:r w:rsidRPr="00CF4AA4">
        <w:rPr>
          <w:rFonts w:ascii="Times New Roman" w:eastAsia="Times New Roman" w:hAnsi="Times New Roman" w:cs="Times New Roman"/>
          <w:color w:val="555555"/>
          <w:sz w:val="24"/>
          <w:szCs w:val="24"/>
          <w:lang w:eastAsia="fr-FR"/>
        </w:rPr>
        <w:t>Ginon</w:t>
      </w:r>
      <w:proofErr w:type="spellEnd"/>
      <w:r w:rsidRPr="00CF4AA4">
        <w:rPr>
          <w:rFonts w:ascii="Times New Roman" w:eastAsia="Times New Roman" w:hAnsi="Times New Roman" w:cs="Times New Roman"/>
          <w:color w:val="555555"/>
          <w:sz w:val="24"/>
          <w:szCs w:val="24"/>
          <w:lang w:eastAsia="fr-FR"/>
        </w:rPr>
        <w:t>.</w:t>
      </w:r>
    </w:p>
    <w:p w14:paraId="13D59E73" w14:textId="77777777" w:rsidR="007E0A5C" w:rsidRPr="00CF4AA4" w:rsidRDefault="007E0A5C" w:rsidP="00CF4AA4">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CF4AA4">
        <w:rPr>
          <w:rFonts w:ascii="Times New Roman" w:eastAsia="Times New Roman" w:hAnsi="Times New Roman" w:cs="Times New Roman"/>
          <w:color w:val="555555"/>
          <w:sz w:val="24"/>
          <w:szCs w:val="24"/>
          <w:lang w:eastAsia="fr-FR"/>
        </w:rPr>
        <w:t xml:space="preserve">"Nous sommes ravis de nous associer à </w:t>
      </w:r>
      <w:proofErr w:type="spellStart"/>
      <w:r w:rsidRPr="00CF4AA4">
        <w:rPr>
          <w:rFonts w:ascii="Times New Roman" w:eastAsia="Times New Roman" w:hAnsi="Times New Roman" w:cs="Times New Roman"/>
          <w:color w:val="555555"/>
          <w:sz w:val="24"/>
          <w:szCs w:val="24"/>
          <w:lang w:eastAsia="fr-FR"/>
        </w:rPr>
        <w:t>Oak</w:t>
      </w:r>
      <w:proofErr w:type="spellEnd"/>
      <w:r w:rsidRPr="00CF4AA4">
        <w:rPr>
          <w:rFonts w:ascii="Times New Roman" w:eastAsia="Times New Roman" w:hAnsi="Times New Roman" w:cs="Times New Roman"/>
          <w:color w:val="555555"/>
          <w:sz w:val="24"/>
          <w:szCs w:val="24"/>
          <w:lang w:eastAsia="fr-FR"/>
        </w:rPr>
        <w:t xml:space="preserve"> </w:t>
      </w:r>
      <w:proofErr w:type="spellStart"/>
      <w:r w:rsidRPr="00CF4AA4">
        <w:rPr>
          <w:rFonts w:ascii="Times New Roman" w:eastAsia="Times New Roman" w:hAnsi="Times New Roman" w:cs="Times New Roman"/>
          <w:color w:val="555555"/>
          <w:sz w:val="24"/>
          <w:szCs w:val="24"/>
          <w:lang w:eastAsia="fr-FR"/>
        </w:rPr>
        <w:t>View</w:t>
      </w:r>
      <w:proofErr w:type="spellEnd"/>
      <w:r w:rsidRPr="00CF4AA4">
        <w:rPr>
          <w:rFonts w:ascii="Times New Roman" w:eastAsia="Times New Roman" w:hAnsi="Times New Roman" w:cs="Times New Roman"/>
          <w:color w:val="555555"/>
          <w:sz w:val="24"/>
          <w:szCs w:val="24"/>
          <w:lang w:eastAsia="fr-FR"/>
        </w:rPr>
        <w:t xml:space="preserve"> Group et Live Nation Entertainment, deux leaders mondiaux du divertissement, pour initier le développement du complexe d'</w:t>
      </w:r>
      <w:proofErr w:type="spellStart"/>
      <w:r w:rsidRPr="00CF4AA4">
        <w:rPr>
          <w:rFonts w:ascii="Times New Roman" w:eastAsia="Times New Roman" w:hAnsi="Times New Roman" w:cs="Times New Roman"/>
          <w:color w:val="555555"/>
          <w:sz w:val="24"/>
          <w:szCs w:val="24"/>
          <w:lang w:eastAsia="fr-FR"/>
        </w:rPr>
        <w:t>Anhembi</w:t>
      </w:r>
      <w:proofErr w:type="spellEnd"/>
      <w:r w:rsidRPr="00CF4AA4">
        <w:rPr>
          <w:rFonts w:ascii="Times New Roman" w:eastAsia="Times New Roman" w:hAnsi="Times New Roman" w:cs="Times New Roman"/>
          <w:color w:val="555555"/>
          <w:sz w:val="24"/>
          <w:szCs w:val="24"/>
          <w:lang w:eastAsia="fr-FR"/>
        </w:rPr>
        <w:t xml:space="preserve">. Ce dernier a besoin d'une structure complète évènementielle et de </w:t>
      </w:r>
      <w:r w:rsidRPr="00CF4AA4">
        <w:rPr>
          <w:rFonts w:ascii="Times New Roman" w:eastAsia="Times New Roman" w:hAnsi="Times New Roman" w:cs="Times New Roman"/>
          <w:color w:val="555555"/>
          <w:sz w:val="24"/>
          <w:szCs w:val="24"/>
          <w:lang w:eastAsia="fr-FR"/>
        </w:rPr>
        <w:lastRenderedPageBreak/>
        <w:t xml:space="preserve">divertissement pour assoir sa </w:t>
      </w:r>
      <w:proofErr w:type="spellStart"/>
      <w:r w:rsidRPr="00CF4AA4">
        <w:rPr>
          <w:rFonts w:ascii="Times New Roman" w:eastAsia="Times New Roman" w:hAnsi="Times New Roman" w:cs="Times New Roman"/>
          <w:color w:val="555555"/>
          <w:sz w:val="24"/>
          <w:szCs w:val="24"/>
          <w:lang w:eastAsia="fr-FR"/>
        </w:rPr>
        <w:t>position.Nous</w:t>
      </w:r>
      <w:proofErr w:type="spellEnd"/>
      <w:r w:rsidRPr="00CF4AA4">
        <w:rPr>
          <w:rFonts w:ascii="Times New Roman" w:eastAsia="Times New Roman" w:hAnsi="Times New Roman" w:cs="Times New Roman"/>
          <w:color w:val="555555"/>
          <w:sz w:val="24"/>
          <w:szCs w:val="24"/>
          <w:lang w:eastAsia="fr-FR"/>
        </w:rPr>
        <w:t xml:space="preserve"> sommes impatients de mettre en place des synergies entre l'Arena de Sao Paulo et notre réseau de sites, notamment avec la Jeunesse </w:t>
      </w:r>
      <w:proofErr w:type="spellStart"/>
      <w:r w:rsidRPr="00CF4AA4">
        <w:rPr>
          <w:rFonts w:ascii="Times New Roman" w:eastAsia="Times New Roman" w:hAnsi="Times New Roman" w:cs="Times New Roman"/>
          <w:color w:val="555555"/>
          <w:sz w:val="24"/>
          <w:szCs w:val="24"/>
          <w:lang w:eastAsia="fr-FR"/>
        </w:rPr>
        <w:t>Arenade</w:t>
      </w:r>
      <w:proofErr w:type="spellEnd"/>
      <w:r w:rsidRPr="00CF4AA4">
        <w:rPr>
          <w:rFonts w:ascii="Times New Roman" w:eastAsia="Times New Roman" w:hAnsi="Times New Roman" w:cs="Times New Roman"/>
          <w:color w:val="555555"/>
          <w:sz w:val="24"/>
          <w:szCs w:val="24"/>
          <w:lang w:eastAsia="fr-FR"/>
        </w:rPr>
        <w:t xml:space="preserve"> Rio de Janeiro".</w:t>
      </w:r>
    </w:p>
    <w:p w14:paraId="56AB7BC2" w14:textId="77777777" w:rsidR="007E0A5C" w:rsidRPr="00CF4AA4" w:rsidRDefault="007E0A5C" w:rsidP="00CF4AA4">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7FF09D48" w14:textId="7877CDBE" w:rsidR="00C92368" w:rsidRPr="00CF4AA4" w:rsidRDefault="00CF4AA4" w:rsidP="00CF4AA4">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CF4AA4">
        <w:rPr>
          <w:rFonts w:ascii="Times New Roman" w:hAnsi="Times New Roman" w:cs="Times New Roman"/>
          <w:color w:val="555555"/>
          <w:sz w:val="24"/>
          <w:szCs w:val="24"/>
          <w:shd w:val="clear" w:color="auto" w:fill="FFFFFF"/>
        </w:rPr>
        <w:t xml:space="preserve">Virgin </w:t>
      </w:r>
      <w:proofErr w:type="spellStart"/>
      <w:r w:rsidRPr="00CF4AA4">
        <w:rPr>
          <w:rFonts w:ascii="Times New Roman" w:hAnsi="Times New Roman" w:cs="Times New Roman"/>
          <w:color w:val="555555"/>
          <w:sz w:val="24"/>
          <w:szCs w:val="24"/>
          <w:shd w:val="clear" w:color="auto" w:fill="FFFFFF"/>
        </w:rPr>
        <w:t>Galactic</w:t>
      </w:r>
      <w:proofErr w:type="spellEnd"/>
      <w:r w:rsidRPr="00CF4AA4">
        <w:rPr>
          <w:rFonts w:ascii="Times New Roman" w:hAnsi="Times New Roman" w:cs="Times New Roman"/>
          <w:color w:val="555555"/>
          <w:sz w:val="24"/>
          <w:szCs w:val="24"/>
          <w:shd w:val="clear" w:color="auto" w:fill="FFFFFF"/>
        </w:rPr>
        <w:t xml:space="preserve"> Holdings s’enfonce de plus de 16% en préouverture de Wall Street ce vendredi. La société fondée par le milliardaire britannique Richard Branson a annoncé le report de son premier vol commercial dans l’espace au quatrième trimestre 2022. Auparavant, Virgin </w:t>
      </w:r>
      <w:proofErr w:type="spellStart"/>
      <w:r w:rsidRPr="00CF4AA4">
        <w:rPr>
          <w:rFonts w:ascii="Times New Roman" w:hAnsi="Times New Roman" w:cs="Times New Roman"/>
          <w:color w:val="555555"/>
          <w:sz w:val="24"/>
          <w:szCs w:val="24"/>
          <w:shd w:val="clear" w:color="auto" w:fill="FFFFFF"/>
        </w:rPr>
        <w:t>Galactic</w:t>
      </w:r>
      <w:proofErr w:type="spellEnd"/>
      <w:r w:rsidRPr="00CF4AA4">
        <w:rPr>
          <w:rFonts w:ascii="Times New Roman" w:hAnsi="Times New Roman" w:cs="Times New Roman"/>
          <w:color w:val="555555"/>
          <w:sz w:val="24"/>
          <w:szCs w:val="24"/>
          <w:shd w:val="clear" w:color="auto" w:fill="FFFFFF"/>
        </w:rPr>
        <w:t xml:space="preserve"> tablait sur le troisième trimestre 2022. Des problèmes techniques retardent les plans de la firme.</w:t>
      </w:r>
      <w:r w:rsidR="00CE2A19" w:rsidRPr="00CF4AA4">
        <w:rPr>
          <w:rFonts w:ascii="Times New Roman" w:eastAsia="Times New Roman" w:hAnsi="Times New Roman" w:cs="Times New Roman"/>
          <w:color w:val="464646"/>
          <w:sz w:val="24"/>
          <w:szCs w:val="24"/>
          <w:lang w:eastAsia="fr-FR"/>
        </w:rPr>
        <w:t xml:space="preserve"> </w:t>
      </w:r>
    </w:p>
    <w:p w14:paraId="396470AF" w14:textId="77777777" w:rsidR="00C57C59" w:rsidRPr="00CF4AA4" w:rsidRDefault="00C57C59" w:rsidP="00CF4AA4">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10310735" w14:textId="77777777" w:rsidR="0091200F" w:rsidRPr="0091200F" w:rsidRDefault="00D85075" w:rsidP="0091200F">
      <w:pPr>
        <w:pStyle w:val="sc-14kwckt-6"/>
        <w:numPr>
          <w:ilvl w:val="0"/>
          <w:numId w:val="2"/>
        </w:numPr>
        <w:shd w:val="clear" w:color="auto" w:fill="FFFFFF"/>
        <w:spacing w:before="0" w:beforeAutospacing="0" w:after="0" w:afterAutospacing="0"/>
        <w:jc w:val="both"/>
        <w:rPr>
          <w:color w:val="212121"/>
        </w:rPr>
      </w:pPr>
      <w:r w:rsidRPr="0091200F">
        <w:rPr>
          <w:color w:val="212121"/>
        </w:rPr>
        <w:t>Fin d'année compliquée pour ce patron d'une filiale chinoise d'un grand groupe industriel français. </w:t>
      </w:r>
      <w:r w:rsidRPr="0091200F">
        <w:rPr>
          <w:rStyle w:val="Accentuation"/>
          <w:color w:val="212121"/>
        </w:rPr>
        <w:t>« Une fois surmontée la pénurie de composants, notre production est entravée par les pénuries d'électricité. Et une fois que nous avons réussi à produire, nous faisons face à une pénurie de conteneurs, puis à une pénurie de bateaux pour exporter nos marchandises »</w:t>
      </w:r>
      <w:r w:rsidRPr="0091200F">
        <w:rPr>
          <w:color w:val="212121"/>
        </w:rPr>
        <w:t>, déplore-t-il. Avec, au bout du compte, des délais qui s'allongent et des coûts qui grimpent. La pénurie de conteneurs est l'un des principaux goulots d'étranglement </w:t>
      </w:r>
      <w:r w:rsidR="0091200F" w:rsidRPr="0091200F">
        <w:rPr>
          <w:color w:val="212121"/>
        </w:rPr>
        <w:t xml:space="preserve">qui affectent le transport maritime de marchandises </w:t>
      </w:r>
      <w:r w:rsidRPr="0091200F">
        <w:rPr>
          <w:color w:val="212121"/>
        </w:rPr>
        <w:t>et les chaînes d'approvisionnement mondiales.</w:t>
      </w:r>
    </w:p>
    <w:p w14:paraId="54B8E6CC" w14:textId="77777777" w:rsidR="0091200F" w:rsidRPr="0091200F" w:rsidRDefault="00D85075" w:rsidP="0091200F">
      <w:pPr>
        <w:pStyle w:val="sc-14kwckt-6"/>
        <w:shd w:val="clear" w:color="auto" w:fill="FFFFFF"/>
        <w:spacing w:before="0" w:beforeAutospacing="0" w:after="0" w:afterAutospacing="0"/>
        <w:ind w:left="720"/>
        <w:jc w:val="both"/>
        <w:rPr>
          <w:rStyle w:val="Accentuation"/>
          <w:color w:val="212121"/>
        </w:rPr>
      </w:pPr>
      <w:r w:rsidRPr="0091200F">
        <w:rPr>
          <w:color w:val="212121"/>
        </w:rPr>
        <w:t xml:space="preserve">Les prix d'achat des conteneurs de fret sec de 40 pieds (le gros du marché) ont dépassé les 6.500 dollars au printemps, faisant plus que doubler sur l'année et atteignant des sommets jamais observés depuis 1998, date à laquelle le cabinet spécialisé </w:t>
      </w:r>
      <w:proofErr w:type="spellStart"/>
      <w:r w:rsidRPr="0091200F">
        <w:rPr>
          <w:color w:val="212121"/>
        </w:rPr>
        <w:t>Drewry</w:t>
      </w:r>
      <w:proofErr w:type="spellEnd"/>
      <w:r w:rsidRPr="0091200F">
        <w:rPr>
          <w:color w:val="212121"/>
        </w:rPr>
        <w:t xml:space="preserve"> a commencé à surveiller les prix. Les prix des conteneurs réfrigérés et des conteneurs-citernes suivent la même courbe ascendante.</w:t>
      </w:r>
      <w:r w:rsidRPr="0091200F">
        <w:rPr>
          <w:rStyle w:val="Accentuation"/>
          <w:color w:val="212121"/>
        </w:rPr>
        <w:t> « En un an, le prix d'achat d'un conteneur-citerne est passé de 13.000 à 21.000 dollars »</w:t>
      </w:r>
      <w:r w:rsidRPr="0091200F">
        <w:rPr>
          <w:color w:val="212121"/>
        </w:rPr>
        <w:t xml:space="preserve">, observe François </w:t>
      </w:r>
      <w:proofErr w:type="spellStart"/>
      <w:r w:rsidRPr="0091200F">
        <w:rPr>
          <w:color w:val="212121"/>
        </w:rPr>
        <w:t>Batut</w:t>
      </w:r>
      <w:proofErr w:type="spellEnd"/>
      <w:r w:rsidRPr="0091200F">
        <w:rPr>
          <w:color w:val="212121"/>
        </w:rPr>
        <w:t>, responsable Asie d'</w:t>
      </w:r>
      <w:proofErr w:type="spellStart"/>
      <w:r w:rsidRPr="0091200F">
        <w:rPr>
          <w:color w:val="212121"/>
        </w:rPr>
        <w:t>Eurotainer</w:t>
      </w:r>
      <w:proofErr w:type="spellEnd"/>
      <w:r w:rsidRPr="0091200F">
        <w:rPr>
          <w:color w:val="212121"/>
        </w:rPr>
        <w:t>, le numéro un mondial du secteur de la location de conteneur-citerne.</w:t>
      </w:r>
      <w:r w:rsidRPr="0091200F">
        <w:rPr>
          <w:rStyle w:val="Accentuation"/>
          <w:color w:val="212121"/>
        </w:rPr>
        <w:t>« </w:t>
      </w:r>
    </w:p>
    <w:p w14:paraId="1781D341" w14:textId="77777777" w:rsidR="0091200F" w:rsidRPr="0091200F" w:rsidRDefault="00D85075" w:rsidP="0091200F">
      <w:pPr>
        <w:pStyle w:val="sc-14kwckt-6"/>
        <w:shd w:val="clear" w:color="auto" w:fill="FFFFFF"/>
        <w:spacing w:before="0" w:beforeAutospacing="0" w:after="0" w:afterAutospacing="0"/>
        <w:ind w:left="720"/>
        <w:jc w:val="both"/>
        <w:rPr>
          <w:rStyle w:val="Accentuation"/>
          <w:color w:val="212121"/>
        </w:rPr>
      </w:pPr>
      <w:r w:rsidRPr="0091200F">
        <w:rPr>
          <w:rStyle w:val="Accentuation"/>
          <w:color w:val="212121"/>
        </w:rPr>
        <w:t>Les prix ont été déterminés par la demande croissante de conteneurs neufs, car les compagnies maritimes et les loueurs cherchaient à reconstituer leurs flottes</w:t>
      </w:r>
      <w:r w:rsidRPr="0091200F">
        <w:rPr>
          <w:color w:val="212121"/>
        </w:rPr>
        <w:t xml:space="preserve">, explique John </w:t>
      </w:r>
      <w:proofErr w:type="spellStart"/>
      <w:r w:rsidRPr="0091200F">
        <w:rPr>
          <w:color w:val="212121"/>
        </w:rPr>
        <w:t>Fossey</w:t>
      </w:r>
      <w:proofErr w:type="spellEnd"/>
      <w:r w:rsidRPr="0091200F">
        <w:rPr>
          <w:color w:val="212121"/>
        </w:rPr>
        <w:t xml:space="preserve">, analyste chez </w:t>
      </w:r>
      <w:proofErr w:type="spellStart"/>
      <w:r w:rsidRPr="0091200F">
        <w:rPr>
          <w:color w:val="212121"/>
        </w:rPr>
        <w:t>Drewry</w:t>
      </w:r>
      <w:proofErr w:type="spellEnd"/>
      <w:r w:rsidRPr="0091200F">
        <w:rPr>
          <w:color w:val="212121"/>
        </w:rPr>
        <w:t xml:space="preserve"> dans une note publiée en août. </w:t>
      </w:r>
      <w:r w:rsidRPr="0091200F">
        <w:rPr>
          <w:rStyle w:val="Accentuation"/>
          <w:color w:val="212121"/>
        </w:rPr>
        <w:t xml:space="preserve">Mais l'augmentation des coûts des intrants, en particulier pour l'acier </w:t>
      </w:r>
      <w:proofErr w:type="spellStart"/>
      <w:r w:rsidRPr="0091200F">
        <w:rPr>
          <w:rStyle w:val="Accentuation"/>
          <w:color w:val="212121"/>
        </w:rPr>
        <w:t>Corten</w:t>
      </w:r>
      <w:proofErr w:type="spellEnd"/>
      <w:r w:rsidRPr="0091200F">
        <w:rPr>
          <w:rStyle w:val="Accentuation"/>
          <w:color w:val="212121"/>
        </w:rPr>
        <w:t xml:space="preserve"> (une qualité requise, NDLR) et les revêtements de sol, a également joué un rôle. »</w:t>
      </w:r>
    </w:p>
    <w:p w14:paraId="057CEA5A" w14:textId="77777777" w:rsidR="0091200F" w:rsidRPr="0091200F" w:rsidRDefault="00D85075" w:rsidP="0091200F">
      <w:pPr>
        <w:pStyle w:val="sc-14kwckt-6"/>
        <w:shd w:val="clear" w:color="auto" w:fill="FFFFFF"/>
        <w:spacing w:before="0" w:beforeAutospacing="0" w:after="0" w:afterAutospacing="0"/>
        <w:ind w:left="720"/>
        <w:jc w:val="both"/>
        <w:rPr>
          <w:color w:val="212121"/>
        </w:rPr>
      </w:pPr>
      <w:r w:rsidRPr="0091200F">
        <w:rPr>
          <w:color w:val="212121"/>
        </w:rPr>
        <w:t>Pour lutter contre la pénurie de « boîtes », les autorités chinoises ont demandé aux fabricants nationaux d'augmenter la production, avait indiqué le ministère des Transports dès juillet. Le transport de marchandises est extrêmement dépendant des industriels chinois : la Chine produit plus de 96 % des conteneurs de marchandises sèches du monde, 100 % des conteneurs réfrigérés à température contrôlée (« </w:t>
      </w:r>
      <w:proofErr w:type="spellStart"/>
      <w:r w:rsidRPr="0091200F">
        <w:rPr>
          <w:color w:val="212121"/>
        </w:rPr>
        <w:t>reefer</w:t>
      </w:r>
      <w:proofErr w:type="spellEnd"/>
      <w:r w:rsidRPr="0091200F">
        <w:rPr>
          <w:color w:val="212121"/>
        </w:rPr>
        <w:t> ») et plus de 90 % des conteneurs-citernes. Une dépendance qui n'avait jamais posé de problèmes particuliers.</w:t>
      </w:r>
    </w:p>
    <w:p w14:paraId="30840F1B" w14:textId="77777777" w:rsidR="0091200F" w:rsidRPr="0091200F" w:rsidRDefault="00D85075" w:rsidP="0091200F">
      <w:pPr>
        <w:pStyle w:val="sc-14kwckt-6"/>
        <w:shd w:val="clear" w:color="auto" w:fill="FFFFFF"/>
        <w:spacing w:before="0" w:beforeAutospacing="0" w:after="0" w:afterAutospacing="0"/>
        <w:ind w:left="720"/>
        <w:jc w:val="both"/>
        <w:rPr>
          <w:rStyle w:val="Accentuation"/>
          <w:color w:val="212121"/>
        </w:rPr>
      </w:pPr>
      <w:r w:rsidRPr="0091200F">
        <w:rPr>
          <w:color w:val="212121"/>
        </w:rPr>
        <w:t xml:space="preserve">Au cours des six premiers mois de l'année, la production chinoise de boîtes sèches a grimpé de 235 % sur un an, pour atteindre 3 millions d'unités équivalent 20 pieds, selon </w:t>
      </w:r>
      <w:proofErr w:type="spellStart"/>
      <w:r w:rsidRPr="0091200F">
        <w:rPr>
          <w:color w:val="212121"/>
        </w:rPr>
        <w:t>Drewry</w:t>
      </w:r>
      <w:proofErr w:type="spellEnd"/>
      <w:r w:rsidRPr="0091200F">
        <w:rPr>
          <w:color w:val="212121"/>
        </w:rPr>
        <w:t>. </w:t>
      </w:r>
      <w:r w:rsidRPr="0091200F">
        <w:rPr>
          <w:rStyle w:val="Accentuation"/>
          <w:color w:val="212121"/>
        </w:rPr>
        <w:t>« Les carnets de commandes des constructeurs sont pleins, et les délais de livraison s'allongent. Il fallait, il y a quelques mois, un peu plus de deux mois entre la commande et la livraison d'un conteneur citerne, contre près de six mois aujourd'hui, voire plus »</w:t>
      </w:r>
      <w:r w:rsidRPr="0091200F">
        <w:rPr>
          <w:color w:val="212121"/>
        </w:rPr>
        <w:t xml:space="preserve">, observe-t-on chez </w:t>
      </w:r>
      <w:proofErr w:type="spellStart"/>
      <w:r w:rsidRPr="0091200F">
        <w:rPr>
          <w:color w:val="212121"/>
        </w:rPr>
        <w:t>Eurotainer</w:t>
      </w:r>
      <w:proofErr w:type="spellEnd"/>
      <w:r w:rsidRPr="0091200F">
        <w:rPr>
          <w:color w:val="212121"/>
        </w:rPr>
        <w:t>. </w:t>
      </w:r>
      <w:r w:rsidRPr="0091200F">
        <w:rPr>
          <w:rStyle w:val="Accentuation"/>
          <w:color w:val="212121"/>
        </w:rPr>
        <w:t>Les constructeurs font face à des délais plus longs d'approvisionnement ainsi qu'à un manque de main d'</w:t>
      </w:r>
      <w:proofErr w:type="spellStart"/>
      <w:r w:rsidRPr="0091200F">
        <w:rPr>
          <w:rStyle w:val="Accentuation"/>
          <w:color w:val="212121"/>
        </w:rPr>
        <w:t>oeuvre</w:t>
      </w:r>
      <w:proofErr w:type="spellEnd"/>
      <w:r w:rsidRPr="0091200F">
        <w:rPr>
          <w:rStyle w:val="Accentuation"/>
          <w:color w:val="212121"/>
        </w:rPr>
        <w:t xml:space="preserve"> pour répondre à l'explosion de la demande ».</w:t>
      </w:r>
    </w:p>
    <w:p w14:paraId="593AF49F" w14:textId="77777777" w:rsidR="0091200F" w:rsidRPr="0091200F" w:rsidRDefault="00D85075" w:rsidP="0091200F">
      <w:pPr>
        <w:pStyle w:val="sc-14kwckt-6"/>
        <w:shd w:val="clear" w:color="auto" w:fill="FFFFFF"/>
        <w:spacing w:before="0" w:beforeAutospacing="0" w:after="0" w:afterAutospacing="0"/>
        <w:ind w:left="720"/>
        <w:jc w:val="both"/>
        <w:rPr>
          <w:color w:val="212121"/>
        </w:rPr>
      </w:pPr>
      <w:r w:rsidRPr="0091200F">
        <w:rPr>
          <w:color w:val="212121"/>
        </w:rPr>
        <w:t xml:space="preserve">Capitalisant sur la forte demande, CIMC, un important fabricant de conteneurs, a enregistré un bénéfice net de 4,39 milliards de yuans (600 millions d'euros) dans son activité de fabrication au premier semestre, un résultat en hausse de… 1.739 % sur un </w:t>
      </w:r>
      <w:r w:rsidRPr="0091200F">
        <w:rPr>
          <w:color w:val="212121"/>
        </w:rPr>
        <w:lastRenderedPageBreak/>
        <w:t>an ! L'entreprise a produit plus de 1,1 million de conteneurs secs, soit 220 % de plus sur un an. </w:t>
      </w:r>
      <w:r w:rsidRPr="0091200F">
        <w:rPr>
          <w:rStyle w:val="Accentuation"/>
          <w:color w:val="212121"/>
        </w:rPr>
        <w:t>« Affecté par la forte demande continue et la hausse des prix des matières premières, le prix des conteneurs neufs a augmenté de manière significative au premier semestre »</w:t>
      </w:r>
      <w:r w:rsidRPr="0091200F">
        <w:rPr>
          <w:color w:val="212121"/>
        </w:rPr>
        <w:t>, pointe CIMC.</w:t>
      </w:r>
    </w:p>
    <w:p w14:paraId="7D41AF30" w14:textId="175955BD" w:rsidR="00D85075" w:rsidRPr="0091200F" w:rsidRDefault="00D85075" w:rsidP="0091200F">
      <w:pPr>
        <w:pStyle w:val="sc-14kwckt-6"/>
        <w:shd w:val="clear" w:color="auto" w:fill="FFFFFF"/>
        <w:spacing w:before="0" w:beforeAutospacing="0" w:after="0" w:afterAutospacing="0"/>
        <w:ind w:left="720"/>
        <w:jc w:val="both"/>
        <w:rPr>
          <w:color w:val="212121"/>
        </w:rPr>
      </w:pPr>
      <w:proofErr w:type="spellStart"/>
      <w:r w:rsidRPr="0091200F">
        <w:rPr>
          <w:color w:val="212121"/>
        </w:rPr>
        <w:t>Drewry</w:t>
      </w:r>
      <w:proofErr w:type="spellEnd"/>
      <w:r w:rsidRPr="0091200F">
        <w:rPr>
          <w:color w:val="212121"/>
        </w:rPr>
        <w:t xml:space="preserve"> s'attend à ce que la production annuelle d'unités équivalent 20 pieds augmente de 67 %. Avec le risque d'assister à une offre excédentaire, une fois la pandémie terminée. Plus qu'un déficit global de conteneurs, c'est la mauvaise répartition des boîtes vides - qui congestionnent les ports américains, mais qui font défaut sur les terminaux chinois - qui participe à la désorganisation du fret maritime. Un phénomène qui mettra du temps à être corrigé.</w:t>
      </w:r>
    </w:p>
    <w:p w14:paraId="36807A9F" w14:textId="77777777" w:rsidR="00D927B1" w:rsidRPr="0091200F" w:rsidRDefault="00D927B1" w:rsidP="0091200F">
      <w:pPr>
        <w:pStyle w:val="Paragraphedeliste"/>
        <w:jc w:val="both"/>
        <w:rPr>
          <w:rFonts w:ascii="Times New Roman" w:hAnsi="Times New Roman" w:cs="Times New Roman"/>
          <w:sz w:val="24"/>
          <w:szCs w:val="24"/>
        </w:rPr>
      </w:pPr>
    </w:p>
    <w:p w14:paraId="51849A6C" w14:textId="77777777" w:rsidR="00BC51B9" w:rsidRPr="0091200F" w:rsidRDefault="00BC51B9" w:rsidP="0091200F">
      <w:pPr>
        <w:pStyle w:val="Paragraphedeliste"/>
        <w:jc w:val="both"/>
        <w:rPr>
          <w:rFonts w:ascii="Times New Roman" w:hAnsi="Times New Roman" w:cs="Times New Roman"/>
          <w:sz w:val="24"/>
          <w:szCs w:val="24"/>
        </w:rPr>
      </w:pPr>
    </w:p>
    <w:p w14:paraId="76BE7B20" w14:textId="3BC38059"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334293">
        <w:rPr>
          <w:rFonts w:ascii="Times New Roman" w:hAnsi="Times New Roman" w:cs="Times New Roman"/>
          <w:b/>
          <w:bCs/>
          <w:sz w:val="28"/>
          <w:szCs w:val="28"/>
        </w:rPr>
        <w:t>18 octobre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B069C2">
        <w:rPr>
          <w:rFonts w:ascii="Times New Roman" w:hAnsi="Times New Roman" w:cs="Times New Roman"/>
          <w:b/>
          <w:bCs/>
          <w:sz w:val="28"/>
          <w:szCs w:val="28"/>
        </w:rPr>
        <w:t>1</w:t>
      </w:r>
    </w:p>
    <w:p w14:paraId="78CBF8BB" w14:textId="77777777" w:rsidR="00AB485E" w:rsidRDefault="00AB485E" w:rsidP="001A335C">
      <w:pPr>
        <w:jc w:val="center"/>
        <w:rPr>
          <w:rFonts w:ascii="Times New Roman" w:hAnsi="Times New Roman" w:cs="Times New Roman"/>
          <w:b/>
          <w:bCs/>
          <w:sz w:val="28"/>
          <w:szCs w:val="28"/>
        </w:rPr>
      </w:pPr>
    </w:p>
    <w:p w14:paraId="2FAB5C5D" w14:textId="77777777" w:rsidR="00821910" w:rsidRDefault="00821910" w:rsidP="00AB485E">
      <w:pPr>
        <w:pStyle w:val="NormalWeb"/>
        <w:spacing w:before="0" w:beforeAutospacing="0" w:after="0" w:afterAutospacing="0"/>
        <w:ind w:firstLine="708"/>
      </w:pPr>
      <w:r>
        <w:rPr>
          <w:rStyle w:val="lev"/>
        </w:rPr>
        <w:t>15h15 aux Etats-Unis</w:t>
      </w:r>
    </w:p>
    <w:p w14:paraId="5C03199A" w14:textId="77777777" w:rsidR="00821910" w:rsidRDefault="00821910" w:rsidP="00AB485E">
      <w:pPr>
        <w:pStyle w:val="NormalWeb"/>
        <w:spacing w:before="0" w:beforeAutospacing="0" w:after="0" w:afterAutospacing="0"/>
        <w:ind w:firstLine="708"/>
      </w:pPr>
      <w:r>
        <w:t>Production industrielle et taux d'utilisation des capacités de production en septembre</w:t>
      </w:r>
    </w:p>
    <w:p w14:paraId="34558FA4" w14:textId="77777777" w:rsidR="00AB485E" w:rsidRDefault="00AB485E" w:rsidP="00AB485E">
      <w:pPr>
        <w:pStyle w:val="NormalWeb"/>
        <w:spacing w:before="0" w:beforeAutospacing="0" w:after="0" w:afterAutospacing="0"/>
        <w:ind w:firstLine="708"/>
      </w:pPr>
    </w:p>
    <w:p w14:paraId="7DF9FD29" w14:textId="77777777" w:rsidR="00821910" w:rsidRDefault="00821910" w:rsidP="00AB485E">
      <w:pPr>
        <w:pStyle w:val="NormalWeb"/>
        <w:spacing w:before="0" w:beforeAutospacing="0" w:after="0" w:afterAutospacing="0"/>
        <w:ind w:firstLine="708"/>
      </w:pPr>
      <w:r>
        <w:rPr>
          <w:rStyle w:val="lev"/>
        </w:rPr>
        <w:t>16h00 aux Etats-Unis</w:t>
      </w:r>
    </w:p>
    <w:p w14:paraId="7A721463" w14:textId="77777777" w:rsidR="00821910" w:rsidRDefault="00821910" w:rsidP="00AB485E">
      <w:pPr>
        <w:pStyle w:val="NormalWeb"/>
        <w:spacing w:before="0" w:beforeAutospacing="0" w:after="0" w:afterAutospacing="0"/>
        <w:ind w:firstLine="708"/>
      </w:pPr>
      <w:r>
        <w:t>Indice NAHB de la confiance des constructeurs immobiliers en octobre</w:t>
      </w:r>
    </w:p>
    <w:p w14:paraId="245C74CC" w14:textId="77777777" w:rsidR="002539F4" w:rsidRPr="00821910" w:rsidRDefault="002539F4" w:rsidP="00821910">
      <w:pPr>
        <w:rPr>
          <w:rFonts w:ascii="Times New Roman" w:hAnsi="Times New Roman" w:cs="Times New Roman"/>
          <w:sz w:val="28"/>
          <w:szCs w:val="28"/>
        </w:rPr>
      </w:pPr>
    </w:p>
    <w:sectPr w:rsidR="002539F4" w:rsidRPr="008219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09614C"/>
    <w:rsid w:val="000D7C87"/>
    <w:rsid w:val="001070E7"/>
    <w:rsid w:val="001119B0"/>
    <w:rsid w:val="00154A6F"/>
    <w:rsid w:val="00184438"/>
    <w:rsid w:val="001A335C"/>
    <w:rsid w:val="001B24C4"/>
    <w:rsid w:val="001E7353"/>
    <w:rsid w:val="002119DB"/>
    <w:rsid w:val="00232AAD"/>
    <w:rsid w:val="00237DAB"/>
    <w:rsid w:val="00245F8A"/>
    <w:rsid w:val="00250F2A"/>
    <w:rsid w:val="00252C56"/>
    <w:rsid w:val="002539F4"/>
    <w:rsid w:val="00261D12"/>
    <w:rsid w:val="00281D2C"/>
    <w:rsid w:val="002B30C3"/>
    <w:rsid w:val="0031150B"/>
    <w:rsid w:val="00334293"/>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3748E"/>
    <w:rsid w:val="004A4172"/>
    <w:rsid w:val="004D246E"/>
    <w:rsid w:val="004E602C"/>
    <w:rsid w:val="00501573"/>
    <w:rsid w:val="00514936"/>
    <w:rsid w:val="00523B44"/>
    <w:rsid w:val="0052452F"/>
    <w:rsid w:val="0052668B"/>
    <w:rsid w:val="00536FF0"/>
    <w:rsid w:val="0053796F"/>
    <w:rsid w:val="0058796B"/>
    <w:rsid w:val="00592518"/>
    <w:rsid w:val="005A4299"/>
    <w:rsid w:val="005A5AF8"/>
    <w:rsid w:val="005B21A9"/>
    <w:rsid w:val="005F1191"/>
    <w:rsid w:val="005F6158"/>
    <w:rsid w:val="00643302"/>
    <w:rsid w:val="0065405E"/>
    <w:rsid w:val="00662C34"/>
    <w:rsid w:val="00666D40"/>
    <w:rsid w:val="006B2A64"/>
    <w:rsid w:val="006E1AFE"/>
    <w:rsid w:val="007311E1"/>
    <w:rsid w:val="00750611"/>
    <w:rsid w:val="00774252"/>
    <w:rsid w:val="007A1184"/>
    <w:rsid w:val="007B5872"/>
    <w:rsid w:val="007C0DFB"/>
    <w:rsid w:val="007E0A5C"/>
    <w:rsid w:val="007E1A9B"/>
    <w:rsid w:val="007E4776"/>
    <w:rsid w:val="00821910"/>
    <w:rsid w:val="00845B07"/>
    <w:rsid w:val="008545BC"/>
    <w:rsid w:val="008559E1"/>
    <w:rsid w:val="0090180A"/>
    <w:rsid w:val="00904808"/>
    <w:rsid w:val="0091200F"/>
    <w:rsid w:val="00923F26"/>
    <w:rsid w:val="009343BE"/>
    <w:rsid w:val="0093521B"/>
    <w:rsid w:val="00962D6B"/>
    <w:rsid w:val="00972B8B"/>
    <w:rsid w:val="00973F0B"/>
    <w:rsid w:val="00995449"/>
    <w:rsid w:val="00995A0B"/>
    <w:rsid w:val="009967C8"/>
    <w:rsid w:val="00997CAB"/>
    <w:rsid w:val="00A14AAE"/>
    <w:rsid w:val="00A47ADA"/>
    <w:rsid w:val="00A63730"/>
    <w:rsid w:val="00A752C8"/>
    <w:rsid w:val="00A92D1C"/>
    <w:rsid w:val="00A95749"/>
    <w:rsid w:val="00AA35BF"/>
    <w:rsid w:val="00AB111E"/>
    <w:rsid w:val="00AB485E"/>
    <w:rsid w:val="00AC4A8C"/>
    <w:rsid w:val="00AE4C61"/>
    <w:rsid w:val="00B069C2"/>
    <w:rsid w:val="00B27447"/>
    <w:rsid w:val="00B3726B"/>
    <w:rsid w:val="00B62141"/>
    <w:rsid w:val="00BC51B9"/>
    <w:rsid w:val="00C04554"/>
    <w:rsid w:val="00C06366"/>
    <w:rsid w:val="00C12973"/>
    <w:rsid w:val="00C1699B"/>
    <w:rsid w:val="00C30549"/>
    <w:rsid w:val="00C45089"/>
    <w:rsid w:val="00C45F11"/>
    <w:rsid w:val="00C57C59"/>
    <w:rsid w:val="00C92368"/>
    <w:rsid w:val="00C935F2"/>
    <w:rsid w:val="00CE2A19"/>
    <w:rsid w:val="00CF4AA4"/>
    <w:rsid w:val="00CF7DE6"/>
    <w:rsid w:val="00D11D81"/>
    <w:rsid w:val="00D73964"/>
    <w:rsid w:val="00D75A65"/>
    <w:rsid w:val="00D773DB"/>
    <w:rsid w:val="00D84A99"/>
    <w:rsid w:val="00D85075"/>
    <w:rsid w:val="00D927B1"/>
    <w:rsid w:val="00E1589C"/>
    <w:rsid w:val="00E45027"/>
    <w:rsid w:val="00E57F64"/>
    <w:rsid w:val="00E94C51"/>
    <w:rsid w:val="00E976CD"/>
    <w:rsid w:val="00EA596F"/>
    <w:rsid w:val="00F05A79"/>
    <w:rsid w:val="00F374E7"/>
    <w:rsid w:val="00F66F96"/>
    <w:rsid w:val="00F8139D"/>
    <w:rsid w:val="00FB69C3"/>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D850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D85075"/>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D850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85075"/>
    <w:rPr>
      <w:i/>
      <w:iCs/>
    </w:rPr>
  </w:style>
  <w:style w:type="character" w:styleId="Lienhypertexte">
    <w:name w:val="Hyperlink"/>
    <w:basedOn w:val="Policepardfaut"/>
    <w:uiPriority w:val="99"/>
    <w:semiHidden/>
    <w:unhideWhenUsed/>
    <w:rsid w:val="00D850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45029072">
      <w:bodyDiv w:val="1"/>
      <w:marLeft w:val="0"/>
      <w:marRight w:val="0"/>
      <w:marTop w:val="0"/>
      <w:marBottom w:val="0"/>
      <w:divBdr>
        <w:top w:val="none" w:sz="0" w:space="0" w:color="auto"/>
        <w:left w:val="none" w:sz="0" w:space="0" w:color="auto"/>
        <w:bottom w:val="none" w:sz="0" w:space="0" w:color="auto"/>
        <w:right w:val="none" w:sz="0" w:space="0" w:color="auto"/>
      </w:divBdr>
    </w:div>
    <w:div w:id="46537924">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03044690">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378365468">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5359778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600"/>
          <w:marBottom w:val="0"/>
          <w:divBdr>
            <w:top w:val="single" w:sz="6" w:space="15" w:color="CECECE"/>
            <w:left w:val="none" w:sz="0" w:space="0" w:color="auto"/>
            <w:bottom w:val="single" w:sz="6" w:space="15" w:color="CECECE"/>
            <w:right w:val="none" w:sz="0" w:space="0" w:color="auto"/>
          </w:divBdr>
        </w:div>
        <w:div w:id="333534024">
          <w:marLeft w:val="0"/>
          <w:marRight w:val="0"/>
          <w:marTop w:val="600"/>
          <w:marBottom w:val="0"/>
          <w:divBdr>
            <w:top w:val="single" w:sz="6" w:space="15" w:color="CECECE"/>
            <w:left w:val="none" w:sz="0" w:space="0" w:color="auto"/>
            <w:bottom w:val="single" w:sz="6" w:space="15" w:color="CECECE"/>
            <w:right w:val="none" w:sz="0" w:space="0" w:color="auto"/>
          </w:divBdr>
        </w:div>
      </w:divsChild>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4669593">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76389004">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857</TotalTime>
  <Pages>5</Pages>
  <Words>2243</Words>
  <Characters>12338</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21</cp:revision>
  <dcterms:created xsi:type="dcterms:W3CDTF">2021-10-17T16:35:00Z</dcterms:created>
  <dcterms:modified xsi:type="dcterms:W3CDTF">2021-10-18T06:52:00Z</dcterms:modified>
</cp:coreProperties>
</file>