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4C2FBD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5C21E4">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90606D7" w14:textId="77777777" w:rsidR="008D7A4B" w:rsidRPr="00E54B5E" w:rsidRDefault="008D7A4B" w:rsidP="00E54B5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54B5E">
        <w:rPr>
          <w:rFonts w:ascii="Times New Roman" w:eastAsia="Times New Roman" w:hAnsi="Times New Roman" w:cs="Times New Roman"/>
          <w:sz w:val="24"/>
          <w:szCs w:val="24"/>
          <w:lang w:eastAsia="fr-FR"/>
        </w:rPr>
        <w:t>Au terme d’une séance volatile, les Bourses européennes sont parvenues à s'offrir un petit rebond ce mercredi. Ainsi, le CAC 40 a pris 0,48 % à 6 445,26 points et l’</w:t>
      </w:r>
      <w:proofErr w:type="spellStart"/>
      <w:r w:rsidRPr="00E54B5E">
        <w:rPr>
          <w:rFonts w:ascii="Times New Roman" w:eastAsia="Times New Roman" w:hAnsi="Times New Roman" w:cs="Times New Roman"/>
          <w:sz w:val="24"/>
          <w:szCs w:val="24"/>
          <w:lang w:eastAsia="fr-FR"/>
        </w:rPr>
        <w:t>EuroStoxx</w:t>
      </w:r>
      <w:proofErr w:type="spellEnd"/>
      <w:r w:rsidRPr="00E54B5E">
        <w:rPr>
          <w:rFonts w:ascii="Times New Roman" w:eastAsia="Times New Roman" w:hAnsi="Times New Roman" w:cs="Times New Roman"/>
          <w:sz w:val="24"/>
          <w:szCs w:val="24"/>
          <w:lang w:eastAsia="fr-FR"/>
        </w:rPr>
        <w:t xml:space="preserve"> 50 a grappillé 0,12% à 3 725,83 points. En revanche, les indices repartent gaillardement de l’avant à Wall Street : le Dow Jones et le Nasdaq Composite gagnent respectivement 1,02 % et 1,03 %, en fin d'après-midi. </w:t>
      </w:r>
    </w:p>
    <w:p w14:paraId="474123FF" w14:textId="77777777" w:rsidR="008D7A4B" w:rsidRPr="00E54B5E" w:rsidRDefault="008D7A4B" w:rsidP="00E54B5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54B5E">
        <w:rPr>
          <w:rFonts w:ascii="Times New Roman" w:eastAsia="Times New Roman" w:hAnsi="Times New Roman" w:cs="Times New Roman"/>
          <w:sz w:val="24"/>
          <w:szCs w:val="24"/>
          <w:lang w:eastAsia="fr-FR"/>
        </w:rPr>
        <w:t>La tendance a été très hésitante sur les places du Vieux Continent. Il faut dire que le contexte reste empli d'inquiétudes, qu'il s'agisse de la crise sanitaire en Chine, du resserrement accéléré de la politique monétaire de la Fed et de la guerre en Ukraine.</w:t>
      </w:r>
    </w:p>
    <w:p w14:paraId="290EC8D4" w14:textId="77777777" w:rsidR="008D7A4B" w:rsidRPr="00E54B5E" w:rsidRDefault="008D7A4B" w:rsidP="00E54B5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54B5E">
        <w:rPr>
          <w:rFonts w:ascii="Times New Roman" w:eastAsia="Times New Roman" w:hAnsi="Times New Roman" w:cs="Times New Roman"/>
          <w:sz w:val="24"/>
          <w:szCs w:val="24"/>
          <w:lang w:eastAsia="fr-FR"/>
        </w:rPr>
        <w:t>Sur ce dernier dossier, la tension est d'ailleurs montée d'un cran puisque Gazprom a interrompu ses livraisons de gaz à la Pologne ainsi qu'à la Bulgarie. L'Union européenne a accusé la Russie de "chantage". </w:t>
      </w:r>
    </w:p>
    <w:p w14:paraId="69557CF0" w14:textId="77777777" w:rsidR="00417BF6" w:rsidRPr="00E54B5E" w:rsidRDefault="00417BF6" w:rsidP="00E54B5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3FC2362" w14:textId="39AAA9FA" w:rsidR="00FD42C9" w:rsidRPr="00E54B5E" w:rsidRDefault="00FD42C9" w:rsidP="00E54B5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54B5E">
        <w:rPr>
          <w:rFonts w:ascii="Times New Roman" w:eastAsia="Times New Roman" w:hAnsi="Times New Roman" w:cs="Times New Roman"/>
          <w:sz w:val="24"/>
          <w:szCs w:val="24"/>
          <w:lang w:eastAsia="fr-FR"/>
        </w:rPr>
        <w:t xml:space="preserve">L'euro connait encore une séance de faiblesse, perdant 1,04% à 1,0530 dollar et portant sa perte depuis le début de l'année à plus de 7%. La monnaie unique est sous pression à la suite de la décision de Gazprom de suspendre les livraisons de gaz à la Pologne et à la Bulgarie à partir d'aujourd'hui, faute d'avoir été payée en roubles. "Si les livraisons de gaz russe à l'Europe devaient s'arrêter à grande échelle, une grande partie de l'Union européenne, notamment la zone euro, serait menacée de récession, selon nos économistes", prévient </w:t>
      </w:r>
      <w:r w:rsidR="00F035F3" w:rsidRPr="00E54B5E">
        <w:rPr>
          <w:rFonts w:ascii="Times New Roman" w:eastAsia="Times New Roman" w:hAnsi="Times New Roman" w:cs="Times New Roman"/>
          <w:sz w:val="24"/>
          <w:szCs w:val="24"/>
          <w:lang w:eastAsia="fr-FR"/>
        </w:rPr>
        <w:t>Commerzbank</w:t>
      </w:r>
      <w:r w:rsidRPr="00E54B5E">
        <w:rPr>
          <w:rFonts w:ascii="Times New Roman" w:eastAsia="Times New Roman" w:hAnsi="Times New Roman" w:cs="Times New Roman"/>
          <w:sz w:val="24"/>
          <w:szCs w:val="24"/>
          <w:lang w:eastAsia="fr-FR"/>
        </w:rPr>
        <w:t>.</w:t>
      </w:r>
    </w:p>
    <w:p w14:paraId="2AE65220" w14:textId="77777777" w:rsidR="00FD42C9" w:rsidRPr="00E54B5E" w:rsidRDefault="00FD42C9" w:rsidP="00E54B5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54B5E">
        <w:rPr>
          <w:rFonts w:ascii="Times New Roman" w:eastAsia="Times New Roman" w:hAnsi="Times New Roman" w:cs="Times New Roman"/>
          <w:sz w:val="24"/>
          <w:szCs w:val="24"/>
          <w:lang w:eastAsia="fr-FR"/>
        </w:rPr>
        <w:t>"Il y a quelques semaines, l'idée d'un euro/dollar atteignant et peut-être même passant sous la parité semblait être difficilement concevable, mais sa baisse actuelle liée à ces développements signifie qu'un tel scénario n'est plus inimaginable", ajoute MUFG Bank.</w:t>
      </w:r>
    </w:p>
    <w:p w14:paraId="1D36E8A1" w14:textId="77777777" w:rsidR="00FD42C9" w:rsidRPr="00E54B5E" w:rsidRDefault="00FD42C9" w:rsidP="00E54B5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854DB14" w14:textId="77777777" w:rsidR="00B06AF4" w:rsidRPr="00E54B5E" w:rsidRDefault="00B06AF4" w:rsidP="00E54B5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54B5E">
        <w:rPr>
          <w:rFonts w:ascii="Times New Roman" w:eastAsia="Times New Roman" w:hAnsi="Times New Roman" w:cs="Times New Roman"/>
          <w:sz w:val="24"/>
          <w:szCs w:val="24"/>
          <w:lang w:eastAsia="fr-FR"/>
        </w:rPr>
        <w:t xml:space="preserve">"L'annonce par Gazprom de l'arrêt unilatéral de la livraison de gaz à ses clients en Europe est une nouvelle tentative de la Russie d'utiliser le gaz comme instrument de chantage", a déclaré Ursula von der </w:t>
      </w:r>
      <w:proofErr w:type="spellStart"/>
      <w:r w:rsidRPr="00E54B5E">
        <w:rPr>
          <w:rFonts w:ascii="Times New Roman" w:eastAsia="Times New Roman" w:hAnsi="Times New Roman" w:cs="Times New Roman"/>
          <w:sz w:val="24"/>
          <w:szCs w:val="24"/>
          <w:lang w:eastAsia="fr-FR"/>
        </w:rPr>
        <w:t>Leyen</w:t>
      </w:r>
      <w:proofErr w:type="spellEnd"/>
      <w:r w:rsidRPr="00E54B5E">
        <w:rPr>
          <w:rFonts w:ascii="Times New Roman" w:eastAsia="Times New Roman" w:hAnsi="Times New Roman" w:cs="Times New Roman"/>
          <w:sz w:val="24"/>
          <w:szCs w:val="24"/>
          <w:lang w:eastAsia="fr-FR"/>
        </w:rPr>
        <w:t>, la présidente de la Commission européenne. La firme énergétique russe a en effet annoncé hier la suspension des livraisons de gaz à la Pologne et la Bulgarie à partir d'aujourd'hui faute d'avoir été payée en roubles.</w:t>
      </w:r>
    </w:p>
    <w:p w14:paraId="3A653BF9" w14:textId="77777777" w:rsidR="00B06AF4" w:rsidRPr="00E54B5E" w:rsidRDefault="00B06AF4" w:rsidP="00E54B5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54B5E">
        <w:rPr>
          <w:rFonts w:ascii="Times New Roman" w:eastAsia="Times New Roman" w:hAnsi="Times New Roman" w:cs="Times New Roman"/>
          <w:sz w:val="24"/>
          <w:szCs w:val="24"/>
          <w:lang w:eastAsia="fr-FR"/>
        </w:rPr>
        <w:t>"C'est injustifié et inacceptable. Et cela montre une fois de plus le manque de fiabilité de la Russie en tant que fournisseur de gaz", a ajouté la dirigeante européenne. Une réponse coordonnée de l'Union européenne est en cours d'élaboration.</w:t>
      </w:r>
    </w:p>
    <w:p w14:paraId="58BA91A7" w14:textId="77777777" w:rsidR="00B06AF4" w:rsidRPr="00E54B5E" w:rsidRDefault="00B06AF4" w:rsidP="00E54B5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54B5E">
        <w:rPr>
          <w:rFonts w:ascii="Times New Roman" w:eastAsia="Times New Roman" w:hAnsi="Times New Roman" w:cs="Times New Roman"/>
          <w:sz w:val="24"/>
          <w:szCs w:val="24"/>
          <w:lang w:eastAsia="fr-FR"/>
        </w:rPr>
        <w:t xml:space="preserve">"Aujourd'hui, le Kremlin a échoué une nouvelle fois dans sa tentative de semer la division entre les Européens. L'ère des combustibles fossiles russes en Europe prendra fin", a également déclaré Ursula von der </w:t>
      </w:r>
      <w:proofErr w:type="spellStart"/>
      <w:r w:rsidRPr="00E54B5E">
        <w:rPr>
          <w:rFonts w:ascii="Times New Roman" w:eastAsia="Times New Roman" w:hAnsi="Times New Roman" w:cs="Times New Roman"/>
          <w:sz w:val="24"/>
          <w:szCs w:val="24"/>
          <w:lang w:eastAsia="fr-FR"/>
        </w:rPr>
        <w:t>Leyen</w:t>
      </w:r>
      <w:proofErr w:type="spellEnd"/>
      <w:r w:rsidRPr="00E54B5E">
        <w:rPr>
          <w:rFonts w:ascii="Times New Roman" w:eastAsia="Times New Roman" w:hAnsi="Times New Roman" w:cs="Times New Roman"/>
          <w:sz w:val="24"/>
          <w:szCs w:val="24"/>
          <w:lang w:eastAsia="fr-FR"/>
        </w:rPr>
        <w:t xml:space="preserve">. </w:t>
      </w:r>
    </w:p>
    <w:p w14:paraId="0872977A" w14:textId="77777777" w:rsidR="00B06AF4" w:rsidRPr="00E54B5E" w:rsidRDefault="00B06AF4" w:rsidP="00E54B5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54B5E">
        <w:rPr>
          <w:rFonts w:ascii="Times New Roman" w:eastAsia="Times New Roman" w:hAnsi="Times New Roman" w:cs="Times New Roman"/>
          <w:sz w:val="24"/>
          <w:szCs w:val="24"/>
          <w:lang w:eastAsia="fr-FR"/>
        </w:rPr>
        <w:t>Le contrat de gaz de référence en Europe, le Dutch TTF, a bondi de 24% à l'ouverture ce matin avant de retomber. Il progressait encore de 8% dans l'après-midi.</w:t>
      </w:r>
    </w:p>
    <w:p w14:paraId="680F621F" w14:textId="77777777" w:rsidR="00F035F3" w:rsidRPr="00E54B5E" w:rsidRDefault="00F035F3" w:rsidP="00E54B5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6768DEAC" w:rsidR="009343BE" w:rsidRPr="00E54B5E" w:rsidRDefault="00E54B5E" w:rsidP="00E54B5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54B5E">
        <w:rPr>
          <w:rFonts w:ascii="Times New Roman" w:hAnsi="Times New Roman" w:cs="Times New Roman"/>
          <w:sz w:val="24"/>
          <w:szCs w:val="24"/>
        </w:rPr>
        <w:t xml:space="preserve">La collecte nette de l'assurance vie en France a atteint un niveau inégalé depuis 2011, aussi bien sur un mois de mars (+2,2 milliards d'euros contre +2,5 milliards d'euros en mars 2011) qu'au cours d'un premier trimestre (+8,4 milliards d'euros contre +9,6 milliards d'euros au premier trimestre 2011). En UC, la collecte nette s'élève à +3,3 </w:t>
      </w:r>
      <w:r w:rsidRPr="00E54B5E">
        <w:rPr>
          <w:rFonts w:ascii="Times New Roman" w:hAnsi="Times New Roman" w:cs="Times New Roman"/>
          <w:sz w:val="24"/>
          <w:szCs w:val="24"/>
        </w:rPr>
        <w:lastRenderedPageBreak/>
        <w:t>milliards d'euros, un plus haut pour un mois de mars depuis l'année 2000. Les encours des contrats d'assurance vie atteignent 1 857 milliards d'euros à fin mars, en croissance de 2% sur un an.</w:t>
      </w:r>
      <w:r w:rsidR="009343BE" w:rsidRPr="00E54B5E">
        <w:rPr>
          <w:rFonts w:ascii="Times New Roman" w:hAnsi="Times New Roman" w:cs="Times New Roman"/>
          <w:color w:val="464646"/>
          <w:sz w:val="24"/>
          <w:szCs w:val="24"/>
          <w:shd w:val="clear" w:color="auto" w:fill="FFFFFF"/>
        </w:rPr>
        <w:t xml:space="preserve"> </w:t>
      </w:r>
    </w:p>
    <w:p w14:paraId="6E22B46D" w14:textId="77777777" w:rsidR="009343BE" w:rsidRPr="00E54B5E" w:rsidRDefault="009343BE" w:rsidP="00E54B5E">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D45695A" w14:textId="4F3F8187" w:rsidR="00D770C2" w:rsidRDefault="00D770C2" w:rsidP="00EA489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w:t>
      </w:r>
      <w:r w:rsidR="00417BF6">
        <w:rPr>
          <w:rFonts w:ascii="Times New Roman" w:eastAsia="Times New Roman" w:hAnsi="Times New Roman" w:cs="Times New Roman"/>
          <w:sz w:val="24"/>
          <w:szCs w:val="24"/>
          <w:lang w:eastAsia="fr-FR"/>
        </w:rPr>
        <w:t>P</w:t>
      </w:r>
      <w:r>
        <w:rPr>
          <w:rFonts w:ascii="Times New Roman" w:eastAsia="Times New Roman" w:hAnsi="Times New Roman" w:cs="Times New Roman"/>
          <w:sz w:val="24"/>
          <w:szCs w:val="24"/>
          <w:lang w:eastAsia="fr-FR"/>
        </w:rPr>
        <w:t>aris</w:t>
      </w:r>
      <w:r w:rsidR="00417BF6">
        <w:rPr>
          <w:rFonts w:ascii="Times New Roman" w:eastAsia="Times New Roman" w:hAnsi="Times New Roman" w:cs="Times New Roman"/>
          <w:sz w:val="24"/>
          <w:szCs w:val="24"/>
          <w:lang w:eastAsia="fr-FR"/>
        </w:rPr>
        <w:t>, l</w:t>
      </w:r>
      <w:r w:rsidRPr="008D7A4B">
        <w:rPr>
          <w:rFonts w:ascii="Times New Roman" w:eastAsia="Times New Roman" w:hAnsi="Times New Roman" w:cs="Times New Roman"/>
          <w:sz w:val="24"/>
          <w:szCs w:val="24"/>
          <w:lang w:eastAsia="fr-FR"/>
        </w:rPr>
        <w:t>a séance a été l'occasion pour les investisseurs d'arbitrer un nouveau déluge de publications trimestrielles. A ce jeu-là, Michelin (+3,62%), Dassault Systèmes (+4,68%) ou encore Worldline (+1,94%) ont tiré leur épingle du jeu. A l'inverse, Schneider Electric (-0,64%) et surtout Ipsen (-12,36%) et Manitou (-11,49%) ont été sanctionnés.</w:t>
      </w:r>
    </w:p>
    <w:p w14:paraId="3A976D83" w14:textId="77777777" w:rsidR="00417BF6" w:rsidRPr="008D7A4B" w:rsidRDefault="00417BF6"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FF1BEE5" w14:textId="1405788E" w:rsidR="00023B7C" w:rsidRPr="00023B7C" w:rsidRDefault="00023B7C" w:rsidP="00EA489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23B7C">
        <w:rPr>
          <w:rFonts w:ascii="Times New Roman" w:eastAsia="Times New Roman" w:hAnsi="Times New Roman" w:cs="Times New Roman"/>
          <w:sz w:val="24"/>
          <w:szCs w:val="24"/>
          <w:lang w:eastAsia="fr-FR"/>
        </w:rPr>
        <w:t>Dassault Systèmes (+4,68% à 40,41 euros) a fini aujourd’hui dans le haut du panier sur le marché parisien. La marge opérationnelle ajustée est désormais prévue entre 33,4% et 33,7%, contre de 32,7% à 33,1% précédemment.</w:t>
      </w:r>
    </w:p>
    <w:p w14:paraId="48350439" w14:textId="77777777" w:rsidR="00023B7C" w:rsidRPr="00023B7C" w:rsidRDefault="00023B7C"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23B7C">
        <w:rPr>
          <w:rFonts w:ascii="Times New Roman" w:eastAsia="Times New Roman" w:hAnsi="Times New Roman" w:cs="Times New Roman"/>
          <w:sz w:val="24"/>
          <w:szCs w:val="24"/>
          <w:lang w:eastAsia="fr-FR"/>
        </w:rPr>
        <w:t>Dassault Système vise toujours une croissance du chiffre d'affaires ajusté de 9 à 10% à taux de change constants, soit entre 5,355 et 5,405 milliards d'euros, et une croissance du chiffre d'affaires logiciel du même ordre. Il a aussi maintenu son objectif d'une croissance du chiffre d'affaires licences et autres ventes de logiciels entre 10% et 12% à taux de change constants.</w:t>
      </w:r>
    </w:p>
    <w:p w14:paraId="34EFDEEA" w14:textId="77777777" w:rsidR="00023B7C" w:rsidRPr="00023B7C" w:rsidRDefault="00023B7C"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23B7C">
        <w:rPr>
          <w:rFonts w:ascii="Times New Roman" w:eastAsia="Times New Roman" w:hAnsi="Times New Roman" w:cs="Times New Roman"/>
          <w:sz w:val="24"/>
          <w:szCs w:val="24"/>
          <w:lang w:eastAsia="fr-FR"/>
        </w:rPr>
        <w:t>L'éditeur de logiciels de conception et de fabrication assistée par ordinateur peut se permettre d'être plus optimiste du fait d'un premier trimestre meilleur que prévu, en particulier au niveau de sa rentabilité.</w:t>
      </w:r>
    </w:p>
    <w:p w14:paraId="71479989" w14:textId="42C1E9F9" w:rsidR="00023B7C" w:rsidRPr="00023B7C" w:rsidRDefault="00023B7C"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23B7C">
        <w:rPr>
          <w:rFonts w:ascii="Times New Roman" w:eastAsia="Times New Roman" w:hAnsi="Times New Roman" w:cs="Times New Roman"/>
          <w:sz w:val="24"/>
          <w:szCs w:val="24"/>
          <w:lang w:eastAsia="fr-FR"/>
        </w:rPr>
        <w:t>Au premier trimestre,</w:t>
      </w:r>
      <w:r w:rsidR="00C86EBE">
        <w:rPr>
          <w:rFonts w:ascii="Times New Roman" w:eastAsia="Times New Roman" w:hAnsi="Times New Roman" w:cs="Times New Roman"/>
          <w:sz w:val="24"/>
          <w:szCs w:val="24"/>
          <w:lang w:eastAsia="fr-FR"/>
        </w:rPr>
        <w:t xml:space="preserve"> l</w:t>
      </w:r>
      <w:r w:rsidRPr="00023B7C">
        <w:rPr>
          <w:rFonts w:ascii="Times New Roman" w:eastAsia="Times New Roman" w:hAnsi="Times New Roman" w:cs="Times New Roman"/>
          <w:sz w:val="24"/>
          <w:szCs w:val="24"/>
          <w:lang w:eastAsia="fr-FR"/>
        </w:rPr>
        <w:t>a marge opérationnelle ajustée a progressé de 1,2 point à 35% pour des ventes en croissance de 13% (8% à taux de change constants) à 1,324 milliard d'euros. La marge était anticipée à 32,8% et se compare avec un guidance de 32,3% à 33%.</w:t>
      </w:r>
    </w:p>
    <w:p w14:paraId="62DA1780" w14:textId="77777777" w:rsidR="00023B7C" w:rsidRDefault="00023B7C"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23B7C">
        <w:rPr>
          <w:rFonts w:ascii="Times New Roman" w:eastAsia="Times New Roman" w:hAnsi="Times New Roman" w:cs="Times New Roman"/>
          <w:sz w:val="24"/>
          <w:szCs w:val="24"/>
          <w:lang w:eastAsia="fr-FR"/>
        </w:rPr>
        <w:t>" La bonne surprise vient surtout de la très nette amélioration de la profitabilité, alors même que Dassault Systèmes précise que les recrutements sont en phase avec ces objectifs ", a commenté Invest Securities.</w:t>
      </w:r>
    </w:p>
    <w:p w14:paraId="58D54827" w14:textId="77777777" w:rsidR="00C86EBE" w:rsidRPr="00023B7C" w:rsidRDefault="00C86EBE"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B65DCED" w14:textId="77777777" w:rsidR="00975388" w:rsidRPr="00975388" w:rsidRDefault="00975388" w:rsidP="00EA489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75388">
        <w:rPr>
          <w:rFonts w:ascii="Times New Roman" w:eastAsia="Times New Roman" w:hAnsi="Times New Roman" w:cs="Times New Roman"/>
          <w:sz w:val="24"/>
          <w:szCs w:val="24"/>
          <w:lang w:eastAsia="fr-FR"/>
        </w:rPr>
        <w:t>Schneider Electric a abandonné 0,64% à 135,66 euros par action sur la place parisienne, après avoir publié une activité trimestrielle solide et confirmé ses objectifs 2022. Toutefois, le spécialiste des systèmes électriques a prévenu que son activité au deuxième trimestre continuerait d'être perturbée par les confinements en Chine et la guerre en Ukraine.</w:t>
      </w:r>
    </w:p>
    <w:p w14:paraId="0DD97459" w14:textId="77777777" w:rsidR="00975388" w:rsidRPr="00975388" w:rsidRDefault="00975388"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388">
        <w:rPr>
          <w:rFonts w:ascii="Times New Roman" w:eastAsia="Times New Roman" w:hAnsi="Times New Roman" w:cs="Times New Roman"/>
          <w:sz w:val="24"/>
          <w:szCs w:val="24"/>
          <w:lang w:eastAsia="fr-FR"/>
        </w:rPr>
        <w:t>"En ce qui concerne la Covid-19, alors qu'une grande partie du monde s'est progressivement ouverte, accélérant nos perspectives de croissance globale, la Chine a décrété, depuis mars, des fermetures partielles ou totales dans plusieurs provinces", a expliqué Jean-Pascal Tricoire, le PDG de Schneider.</w:t>
      </w:r>
    </w:p>
    <w:p w14:paraId="6A5144BC" w14:textId="77777777" w:rsidR="00975388" w:rsidRPr="00975388" w:rsidRDefault="00975388"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388">
        <w:rPr>
          <w:rFonts w:ascii="Times New Roman" w:eastAsia="Times New Roman" w:hAnsi="Times New Roman" w:cs="Times New Roman"/>
          <w:sz w:val="24"/>
          <w:szCs w:val="24"/>
          <w:lang w:eastAsia="fr-FR"/>
        </w:rPr>
        <w:t>"Le confinement en vigueur à Shanghai touche certaines de nos usines et centres de distribution, et la poursuite de cette situation en avril impactera notre chiffre d'affaires en Chine au deuxième trimestre", a-t-ajouté.</w:t>
      </w:r>
    </w:p>
    <w:p w14:paraId="4AC6C84C" w14:textId="77777777" w:rsidR="00975388" w:rsidRPr="00975388" w:rsidRDefault="00975388"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388">
        <w:rPr>
          <w:rFonts w:ascii="Times New Roman" w:eastAsia="Times New Roman" w:hAnsi="Times New Roman" w:cs="Times New Roman"/>
          <w:sz w:val="24"/>
          <w:szCs w:val="24"/>
          <w:lang w:eastAsia="fr-FR"/>
        </w:rPr>
        <w:t>Le maintien des objectifs 2022 (pour rappel: croissance organique du chiffre d'affaires de 7% à 9%, croissance organique de l'EBITA ajusté de 9% à 13% et marge d'EBITDA ajusté de 17,6% à 17,9%) s'accompagne de deux grandes hypothèses. Il implique premièrement une levée du confinement à Shanghai, avec une reprise des capacités industrielles au cours du mois de mai.</w:t>
      </w:r>
    </w:p>
    <w:p w14:paraId="46FEE9F2" w14:textId="77777777" w:rsidR="00975388" w:rsidRPr="00975388" w:rsidRDefault="00975388"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388">
        <w:rPr>
          <w:rFonts w:ascii="Times New Roman" w:eastAsia="Times New Roman" w:hAnsi="Times New Roman" w:cs="Times New Roman"/>
          <w:sz w:val="24"/>
          <w:szCs w:val="24"/>
          <w:lang w:eastAsia="fr-FR"/>
        </w:rPr>
        <w:lastRenderedPageBreak/>
        <w:t>Le groupe table ensuite sur le maintien du résultat des opérations en Russie dans la marge d'EBITA ajusté jusqu'au transfert effectif, qui est soumis à l'approbation des autorités locales.</w:t>
      </w:r>
    </w:p>
    <w:p w14:paraId="3C61B6B1" w14:textId="77777777" w:rsidR="00975388" w:rsidRPr="00975388" w:rsidRDefault="00975388"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388">
        <w:rPr>
          <w:rFonts w:ascii="Times New Roman" w:eastAsia="Times New Roman" w:hAnsi="Times New Roman" w:cs="Times New Roman"/>
          <w:sz w:val="24"/>
          <w:szCs w:val="24"/>
          <w:lang w:eastAsia="fr-FR"/>
        </w:rPr>
        <w:t>Car le conflit en Ukraine et les sanctions qui pèsent sur la Russie ont incité Schneider à transférer ses activités en Russie, qui représente environ 2% de ses revenus, à l'équipe de direction locale.</w:t>
      </w:r>
    </w:p>
    <w:p w14:paraId="0BAA6C9C" w14:textId="77777777" w:rsidR="00975388" w:rsidRPr="00975388" w:rsidRDefault="00975388"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388">
        <w:rPr>
          <w:rFonts w:ascii="Times New Roman" w:eastAsia="Times New Roman" w:hAnsi="Times New Roman" w:cs="Times New Roman"/>
          <w:sz w:val="24"/>
          <w:szCs w:val="24"/>
          <w:lang w:eastAsia="fr-FR"/>
        </w:rPr>
        <w:t>Suite à cette vente, le groupe prévoit, d'une part, de déprécier jusqu'à 300 millions d'euros de valeur nette comptable et, d'autre part, de réaliser une reprise - sans incidence sur la trésorerie - de la réserve de conversion de devises associée à ces activités, actuellement estimée à 120 millions d'euros.</w:t>
      </w:r>
    </w:p>
    <w:p w14:paraId="24155B04" w14:textId="77777777" w:rsidR="00975388" w:rsidRPr="00975388" w:rsidRDefault="00975388"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388">
        <w:rPr>
          <w:rFonts w:ascii="Times New Roman" w:eastAsia="Times New Roman" w:hAnsi="Times New Roman" w:cs="Times New Roman"/>
          <w:sz w:val="24"/>
          <w:szCs w:val="24"/>
          <w:lang w:eastAsia="fr-FR"/>
        </w:rPr>
        <w:t>Malgré tout, le chiffre d'affaires de Schneider Electric au premier trimestre 2022 a su dépasser les attentes, atteignant 7,566 milliard d'euros (+9,8% en organique), soit 4% au-dessus du consensus des analystes. Les Produits (60 % de l'activité au premier trimestre) ont connu une progression organique de 13%, marquée par une croissance à deux chiffres des deux activités, Gestion de l'énergie et Automatismes industriels.</w:t>
      </w:r>
    </w:p>
    <w:p w14:paraId="625160B9" w14:textId="77777777" w:rsidR="00975388" w:rsidRDefault="00975388"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388">
        <w:rPr>
          <w:rFonts w:ascii="Times New Roman" w:eastAsia="Times New Roman" w:hAnsi="Times New Roman" w:cs="Times New Roman"/>
          <w:sz w:val="24"/>
          <w:szCs w:val="24"/>
          <w:lang w:eastAsia="fr-FR"/>
        </w:rPr>
        <w:t>Les Systèmes (22% des revenus) ont crû quant à eux de 3%, alors que les Logiciels &amp; Services (18% des revenus) sont progressé de 7%.</w:t>
      </w:r>
    </w:p>
    <w:p w14:paraId="69C94F9C" w14:textId="77777777" w:rsidR="00EB745A" w:rsidRPr="00975388" w:rsidRDefault="00EB745A"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010B57D" w14:textId="77777777" w:rsidR="006425E2" w:rsidRPr="006425E2" w:rsidRDefault="006425E2" w:rsidP="00EA489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425E2">
        <w:rPr>
          <w:rFonts w:ascii="Times New Roman" w:eastAsia="Times New Roman" w:hAnsi="Times New Roman" w:cs="Times New Roman"/>
          <w:sz w:val="24"/>
          <w:szCs w:val="24"/>
          <w:lang w:eastAsia="fr-FR"/>
        </w:rPr>
        <w:t>Michelin a mis la gomme aujourd'hui sur la place de Paris, où il s’est adjugé la seconde place du CAC 40, avec un gain de 3,62% à 118,70 euros. Le fabricant de pneumatiques profite des solides performances commerciales enregistrées lors du premier trimestre 2022. Le groupe de Clermont-Ferrand a en effet réalisé des ventes de 6,48 milliards d’euros, un chiffre en hausse de 19 % sur un an. C’est mieux que ce qu’attendait le consensus (fourni par la société), soit 6,34 milliards d’euros.</w:t>
      </w:r>
    </w:p>
    <w:p w14:paraId="4C0F6C0E" w14:textId="77777777" w:rsidR="006425E2" w:rsidRPr="006425E2" w:rsidRDefault="006425E2"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425E2">
        <w:rPr>
          <w:rFonts w:ascii="Times New Roman" w:eastAsia="Times New Roman" w:hAnsi="Times New Roman" w:cs="Times New Roman"/>
          <w:sz w:val="24"/>
          <w:szCs w:val="24"/>
          <w:lang w:eastAsia="fr-FR"/>
        </w:rPr>
        <w:t>Michelin a bénéficié de son " </w:t>
      </w:r>
      <w:proofErr w:type="spellStart"/>
      <w:r w:rsidRPr="006425E2">
        <w:rPr>
          <w:rFonts w:ascii="Times New Roman" w:eastAsia="Times New Roman" w:hAnsi="Times New Roman" w:cs="Times New Roman"/>
          <w:sz w:val="24"/>
          <w:szCs w:val="24"/>
          <w:lang w:eastAsia="fr-FR"/>
        </w:rPr>
        <w:t>pricing</w:t>
      </w:r>
      <w:proofErr w:type="spellEnd"/>
      <w:r w:rsidRPr="006425E2">
        <w:rPr>
          <w:rFonts w:ascii="Times New Roman" w:eastAsia="Times New Roman" w:hAnsi="Times New Roman" w:cs="Times New Roman"/>
          <w:sz w:val="24"/>
          <w:szCs w:val="24"/>
          <w:lang w:eastAsia="fr-FR"/>
        </w:rPr>
        <w:t xml:space="preserve"> power ", de son positionnement premium et d'un impact favorable de changes, ce qui a permis de contrebalancer des volumes quasi-stables.</w:t>
      </w:r>
    </w:p>
    <w:p w14:paraId="06B1385F" w14:textId="77777777" w:rsidR="006425E2" w:rsidRDefault="006425E2"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425E2">
        <w:rPr>
          <w:rFonts w:ascii="Times New Roman" w:eastAsia="Times New Roman" w:hAnsi="Times New Roman" w:cs="Times New Roman"/>
          <w:sz w:val="24"/>
          <w:szCs w:val="24"/>
          <w:lang w:eastAsia="fr-FR"/>
        </w:rPr>
        <w:t>Concernant ses perspectives 2022, dans un contexte très incertain (tensions inflationnistes, conflit en Ukraine et résurgence du Covid en Chine), les marchés devraient afficher une légère croissance, mais dans la partie basse des fourchettes initialement prévues : entre 0 % et + 4 % en Tourisme camionnette, de + 3 % à + 7 % en Poids lourd (hors Chine), entre + 6 % et + 10 % pour les Activités de spécialités.</w:t>
      </w:r>
    </w:p>
    <w:p w14:paraId="7D688A87" w14:textId="77777777" w:rsidR="006425E2" w:rsidRPr="006425E2" w:rsidRDefault="006425E2"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11CBA0C" w14:textId="0A08C4CB" w:rsidR="0091050D" w:rsidRPr="0091050D" w:rsidRDefault="0091050D" w:rsidP="00EA489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1050D">
        <w:rPr>
          <w:rFonts w:ascii="Times New Roman" w:eastAsia="Times New Roman" w:hAnsi="Times New Roman" w:cs="Times New Roman"/>
          <w:sz w:val="24"/>
          <w:szCs w:val="24"/>
          <w:lang w:eastAsia="fr-FR"/>
        </w:rPr>
        <w:t xml:space="preserve">STMicroelectronics (+0,52% à 35,04 euros) a </w:t>
      </w:r>
      <w:r w:rsidR="00CF1BFE" w:rsidRPr="0091050D">
        <w:rPr>
          <w:rFonts w:ascii="Times New Roman" w:eastAsia="Times New Roman" w:hAnsi="Times New Roman" w:cs="Times New Roman"/>
          <w:sz w:val="24"/>
          <w:szCs w:val="24"/>
          <w:lang w:eastAsia="fr-FR"/>
        </w:rPr>
        <w:t>surperformé</w:t>
      </w:r>
      <w:r w:rsidRPr="0091050D">
        <w:rPr>
          <w:rFonts w:ascii="Times New Roman" w:eastAsia="Times New Roman" w:hAnsi="Times New Roman" w:cs="Times New Roman"/>
          <w:sz w:val="24"/>
          <w:szCs w:val="24"/>
          <w:lang w:eastAsia="fr-FR"/>
        </w:rPr>
        <w:t xml:space="preserve"> de peu le CAC40, le fabricant de semi-conducteurs ayant présenté des profits et des perspectives meilleurs que prévu. La baisse de son concurrent et proche comparable, Texas Instruments, dont les prévisions ont déçu du fait des confinements en Chine, handicape la performance boursière du groupe franco-italien.</w:t>
      </w:r>
    </w:p>
    <w:p w14:paraId="261A3E0B" w14:textId="77777777" w:rsidR="0091050D" w:rsidRPr="0091050D" w:rsidRDefault="0091050D"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1050D">
        <w:rPr>
          <w:rFonts w:ascii="Times New Roman" w:eastAsia="Times New Roman" w:hAnsi="Times New Roman" w:cs="Times New Roman"/>
          <w:sz w:val="24"/>
          <w:szCs w:val="24"/>
          <w:lang w:eastAsia="fr-FR"/>
        </w:rPr>
        <w:t>Bénéficiant d'une demande importante, de l'amélioration du mix produit et de prix favorables, STMicroelectronics a vu ses profits doubler au premier trimestre.</w:t>
      </w:r>
    </w:p>
    <w:p w14:paraId="57CB041C" w14:textId="7EE67971" w:rsidR="0091050D" w:rsidRDefault="0091050D"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1050D">
        <w:rPr>
          <w:rFonts w:ascii="Times New Roman" w:eastAsia="Times New Roman" w:hAnsi="Times New Roman" w:cs="Times New Roman"/>
          <w:sz w:val="24"/>
          <w:szCs w:val="24"/>
          <w:lang w:eastAsia="fr-FR"/>
        </w:rPr>
        <w:t>Le résultat d'exploitation a bondi de 99,5% à 877 millions de dollars, faisant une marge de 24,7% contre 14,6% au premier trimestre 2021. Le marché anticipait seulement 769 millions de dollars. La marge brute, un indicateur très suivi de rentabilité, est passée en un an de 39% à 46,7%. En rythme annuel, le chiffre d'affaires net a progressé de 17,6% à 3,55 milliards de dollars</w:t>
      </w:r>
      <w:r>
        <w:rPr>
          <w:rFonts w:ascii="Times New Roman" w:eastAsia="Times New Roman" w:hAnsi="Times New Roman" w:cs="Times New Roman"/>
          <w:sz w:val="24"/>
          <w:szCs w:val="24"/>
          <w:lang w:eastAsia="fr-FR"/>
        </w:rPr>
        <w:t>.</w:t>
      </w:r>
    </w:p>
    <w:p w14:paraId="794151C5" w14:textId="77777777" w:rsidR="0091050D" w:rsidRPr="0091050D" w:rsidRDefault="0091050D"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1D29E31" w14:textId="74A21261" w:rsidR="00EA489F" w:rsidRPr="00EA489F" w:rsidRDefault="00EA489F" w:rsidP="00EA489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A489F">
        <w:rPr>
          <w:rFonts w:ascii="Times New Roman" w:eastAsia="Times New Roman" w:hAnsi="Times New Roman" w:cs="Times New Roman"/>
          <w:sz w:val="24"/>
          <w:szCs w:val="24"/>
          <w:lang w:eastAsia="fr-FR"/>
        </w:rPr>
        <w:t xml:space="preserve">Worldline (+1,94% à 35,74 euros) a un temps fréquenté les premières places du CAC 40 à l’ouverture de la Bourse parisienne, avant de se calmer. Après une bonne fin d’année 2021, le spécialiste du paiement a confirmé le retour en forme de son activité sur les premier mois de 2022. L’année dernière, ni les résultats semestriels, ni les </w:t>
      </w:r>
      <w:r w:rsidRPr="00EA489F">
        <w:rPr>
          <w:rFonts w:ascii="Times New Roman" w:eastAsia="Times New Roman" w:hAnsi="Times New Roman" w:cs="Times New Roman"/>
          <w:sz w:val="24"/>
          <w:szCs w:val="24"/>
          <w:lang w:eastAsia="fr-FR"/>
        </w:rPr>
        <w:lastRenderedPageBreak/>
        <w:t xml:space="preserve">revenus du troisième trimestre n’avaient été à la hauteur des attentes des analystes. En conséquence, le titre Worldline </w:t>
      </w:r>
      <w:r w:rsidR="00CF1BFE">
        <w:rPr>
          <w:rFonts w:ascii="Times New Roman" w:eastAsia="Times New Roman" w:hAnsi="Times New Roman" w:cs="Times New Roman"/>
          <w:sz w:val="24"/>
          <w:szCs w:val="24"/>
          <w:lang w:eastAsia="fr-FR"/>
        </w:rPr>
        <w:t xml:space="preserve">a </w:t>
      </w:r>
      <w:r w:rsidRPr="00EA489F">
        <w:rPr>
          <w:rFonts w:ascii="Times New Roman" w:eastAsia="Times New Roman" w:hAnsi="Times New Roman" w:cs="Times New Roman"/>
          <w:sz w:val="24"/>
          <w:szCs w:val="24"/>
          <w:lang w:eastAsia="fr-FR"/>
        </w:rPr>
        <w:t>perdu plus de 50% sur un an, au grand dam de ses actionnaires.</w:t>
      </w:r>
    </w:p>
    <w:p w14:paraId="380BC306" w14:textId="77777777" w:rsidR="00EA489F" w:rsidRPr="00EA489F" w:rsidRDefault="00EA489F" w:rsidP="00EA489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A489F">
        <w:rPr>
          <w:rFonts w:ascii="Times New Roman" w:eastAsia="Times New Roman" w:hAnsi="Times New Roman" w:cs="Times New Roman"/>
          <w:sz w:val="24"/>
          <w:szCs w:val="24"/>
          <w:lang w:eastAsia="fr-FR"/>
        </w:rPr>
        <w:t>Au premier trimestre, le chiffre d'affaires de Worldline a atteint 939 millions d'euros, soit une croissance organique de 11,6%, notamment grâce à la croissance soutenue dans les Services aux Commerçants. Ils ont affiché une croissance interne de 15,8% à 627 millions d'euros, bénéficiant de la forte hausse des volumes d'acquisition commerçants (+36%). Les Services Financiers ont affiché une croissance organique de 2,5% à 223 millions d'euros.</w:t>
      </w:r>
    </w:p>
    <w:p w14:paraId="396470AF" w14:textId="77777777" w:rsidR="00C57C59" w:rsidRPr="00C57C59" w:rsidRDefault="00C57C59" w:rsidP="00EA489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1749039" w14:textId="77777777" w:rsidR="00F8521D" w:rsidRDefault="003F2797" w:rsidP="009F337F">
      <w:pPr>
        <w:pStyle w:val="sc-14kwckt-6"/>
        <w:numPr>
          <w:ilvl w:val="0"/>
          <w:numId w:val="2"/>
        </w:numPr>
        <w:spacing w:before="0" w:beforeAutospacing="0" w:after="0" w:afterAutospacing="0"/>
        <w:jc w:val="both"/>
      </w:pPr>
      <w:r>
        <w:t xml:space="preserve">« Les politiques de relocalisation d'activités pourraient exposer davantage les économies aux </w:t>
      </w:r>
      <w:r>
        <w:t xml:space="preserve">ruptures d’approvisionnement </w:t>
      </w:r>
      <w:r>
        <w:t xml:space="preserve">et non pas moins. » Après les pénuries rencontrées lors de la crise du Covid-19 qui ont probablement vocation à perdurer encore des mois avec la guerre en Ukraine et les confinements en Chine, cette petite phrase de Pierre-Olivier </w:t>
      </w:r>
      <w:proofErr w:type="spellStart"/>
      <w:r>
        <w:t>Gourinchas</w:t>
      </w:r>
      <w:proofErr w:type="spellEnd"/>
      <w:r>
        <w:t xml:space="preserve">, le chef économiste du </w:t>
      </w:r>
      <w:r>
        <w:t>FMI</w:t>
      </w:r>
      <w:r>
        <w:t>, sortie des dernières prévisions économiques de l'institution internationale, est contre-intuitive.</w:t>
      </w:r>
    </w:p>
    <w:p w14:paraId="594B80FC" w14:textId="77777777" w:rsidR="00F8521D" w:rsidRDefault="003F2797" w:rsidP="009F337F">
      <w:pPr>
        <w:pStyle w:val="sc-14kwckt-6"/>
        <w:spacing w:before="0" w:beforeAutospacing="0" w:after="0" w:afterAutospacing="0"/>
        <w:ind w:left="720"/>
        <w:jc w:val="both"/>
      </w:pPr>
      <w:r>
        <w:t xml:space="preserve">Pourtant, la démondialisation et </w:t>
      </w:r>
      <w:r w:rsidR="00F8521D">
        <w:t xml:space="preserve">les relocalisations </w:t>
      </w:r>
      <w:r>
        <w:t>pourraient, dans certains cas, rendre l'économie mondiale encore plus fragile aux chocs.</w:t>
      </w:r>
    </w:p>
    <w:p w14:paraId="5BBE4BDF" w14:textId="77777777" w:rsidR="00023E71" w:rsidRDefault="003F2797" w:rsidP="009F337F">
      <w:pPr>
        <w:pStyle w:val="sc-14kwckt-6"/>
        <w:spacing w:before="0" w:beforeAutospacing="0" w:after="0" w:afterAutospacing="0"/>
        <w:ind w:left="720"/>
        <w:jc w:val="both"/>
      </w:pPr>
      <w:r>
        <w:t>La mondialisation aurait donc encore de beaux jours devant elle. « Le démantèlement des chaînes de valeur mondiales n'est pas la solution : plus de diversification, pas moins, améliore la résilience », plaide le FMI.</w:t>
      </w:r>
    </w:p>
    <w:p w14:paraId="68317D5E" w14:textId="77777777" w:rsidR="00023E71" w:rsidRDefault="003F2797" w:rsidP="009F337F">
      <w:pPr>
        <w:pStyle w:val="sc-14kwckt-6"/>
        <w:spacing w:before="0" w:beforeAutospacing="0" w:after="0" w:afterAutospacing="0"/>
        <w:ind w:left="720"/>
        <w:jc w:val="both"/>
      </w:pPr>
      <w:r>
        <w:t xml:space="preserve">« Dans le cas d'un choc global, tel que le Covid, où le monde entier est touché, les relocalisations ne vont pas beaucoup aider à rendre les chaînes de valeur plus résistantes. C'est un peu comme mettre tous ses </w:t>
      </w:r>
      <w:r w:rsidR="00023E71">
        <w:t>œufs</w:t>
      </w:r>
      <w:r>
        <w:t xml:space="preserve"> dans le même panier », a expliqué Adil </w:t>
      </w:r>
      <w:proofErr w:type="spellStart"/>
      <w:r>
        <w:t>Mohommad</w:t>
      </w:r>
      <w:proofErr w:type="spellEnd"/>
      <w:r>
        <w:t>, économiste au FMI, la semaine dernière lors d'une présentation.</w:t>
      </w:r>
    </w:p>
    <w:p w14:paraId="4B59439A" w14:textId="77777777" w:rsidR="00023E71" w:rsidRDefault="003F2797" w:rsidP="009F337F">
      <w:pPr>
        <w:pStyle w:val="sc-14kwckt-6"/>
        <w:spacing w:before="0" w:beforeAutospacing="0" w:after="0" w:afterAutospacing="0"/>
        <w:ind w:left="720"/>
        <w:jc w:val="both"/>
      </w:pPr>
      <w:r>
        <w:t>Mais au-delà de l'exemple de la pandémie qui a affecté toute la planète en même temps, même dans d'autres cas où les perturbations concernent un nombre restreint de pays, comme une guerre entre deux Etats, une catastrophe naturelle ou une cyberattaque ciblant un pays, alors la diversification des fournisseurs est bénéfique. Elle permet de réduire de moitié l'impact du choc sur l'économie mondiale, estime le FMI.</w:t>
      </w:r>
    </w:p>
    <w:p w14:paraId="540A0785" w14:textId="77777777" w:rsidR="00023E71" w:rsidRDefault="003F2797" w:rsidP="009F337F">
      <w:pPr>
        <w:pStyle w:val="sc-14kwckt-6"/>
        <w:spacing w:before="0" w:beforeAutospacing="0" w:after="0" w:afterAutospacing="0"/>
        <w:ind w:left="720"/>
        <w:jc w:val="both"/>
      </w:pPr>
      <w:r>
        <w:t xml:space="preserve">« Relocaliser des activités pourrait se traduire par des risques encore plus importants en cas de problèmes domestiques. Et ces relocalisations auront un coût élevé, notamment en termes d'efficacité de la production, puisque si ces activités sont parties à l'étranger, c'est que l'Union européenne disposait au départ d'un désavantage compétitif », explique pour sa part </w:t>
      </w:r>
      <w:proofErr w:type="spellStart"/>
      <w:r>
        <w:t>Niclas</w:t>
      </w:r>
      <w:proofErr w:type="spellEnd"/>
      <w:r>
        <w:t xml:space="preserve"> Poitiers, économiste à l'institut Bruegel, basé à Bruxelles. Pour lui, « diversifier les fournisseurs paraît souvent la meilleure solution. La relocalisation n'est la stratégie à suivre qu'en dernier ressort. »</w:t>
      </w:r>
    </w:p>
    <w:p w14:paraId="1678E7EA" w14:textId="77777777" w:rsidR="009F337F" w:rsidRDefault="003F2797" w:rsidP="009F337F">
      <w:pPr>
        <w:pStyle w:val="sc-14kwckt-6"/>
        <w:spacing w:before="0" w:beforeAutospacing="0" w:after="0" w:afterAutospacing="0"/>
        <w:ind w:left="720"/>
        <w:jc w:val="both"/>
      </w:pPr>
      <w:r>
        <w:t xml:space="preserve">Mais </w:t>
      </w:r>
      <w:r w:rsidR="00023E71">
        <w:t xml:space="preserve">la guerre en Ukraine </w:t>
      </w:r>
      <w:r>
        <w:t xml:space="preserve">a dévoilé qu'il existait un risque politique dans le fait de dépendre de certains biens entièrement. « Il est vrai que depuis deux mois, le risque politique est plus important. Si un pays ennemi est un très gros fournisseur de l'UE de certains produits, alors il pourrait utiliser cet avantage contre l'Europe dans un bras de fer. Mais dans ce cas, la relocalisation n'est pas non plus l'unique réponse. La meilleure façon d'améliorer dans ce cas la résilience des chaînes de valeur est encore de diversifier ses approvisionnements auprès de fournisseurs d'autres pays », défend </w:t>
      </w:r>
      <w:proofErr w:type="spellStart"/>
      <w:r>
        <w:t>Niclas</w:t>
      </w:r>
      <w:proofErr w:type="spellEnd"/>
      <w:r>
        <w:t xml:space="preserve"> Poitiers.</w:t>
      </w:r>
    </w:p>
    <w:p w14:paraId="3CBC71D4" w14:textId="77777777" w:rsidR="009F337F" w:rsidRDefault="003F2797" w:rsidP="009F337F">
      <w:pPr>
        <w:pStyle w:val="sc-14kwckt-6"/>
        <w:spacing w:before="0" w:beforeAutospacing="0" w:after="0" w:afterAutospacing="0"/>
        <w:ind w:left="720"/>
        <w:jc w:val="both"/>
      </w:pPr>
      <w:r>
        <w:t xml:space="preserve">De même, le fait de pouvoir substituer aisément des composants par d'autres types de produits intermédiaires améliore la résilience des chaînes de valeur et réduit le coût pour l'économie mondiale de tels chocs s'ils surviennent, affirme le FMI. Par exemple, le fabricant californien de véhicules électriques Tesla a réécrit un logiciel pour permettre </w:t>
      </w:r>
      <w:r>
        <w:lastRenderedPageBreak/>
        <w:t>à ses voitures d'utiliser d'autres puces qui n'étaient pas en rupture de stock, en réponse à la pénurie de semi-conducteurs pendant le Covid. De son côté, General Motors travaille à réduire le nombre de types de puces intégrées dans ses voitures, pour n'en utiliser que quelques-uns.</w:t>
      </w:r>
    </w:p>
    <w:p w14:paraId="305D16E8" w14:textId="3F07D6F4" w:rsidR="003F2797" w:rsidRDefault="003F2797" w:rsidP="009F337F">
      <w:pPr>
        <w:pStyle w:val="sc-14kwckt-6"/>
        <w:spacing w:before="0" w:beforeAutospacing="0" w:after="0" w:afterAutospacing="0"/>
        <w:ind w:left="720"/>
        <w:jc w:val="both"/>
      </w:pPr>
      <w:r>
        <w:t xml:space="preserve">Cette défense de la mondialisation par le FMI n'est pas très surprenante. L'institution de Washington est par essence favorable à la mondialisation et à l'effacement des frontières, au moins sur le plan économique. La progression du commerce international a d'ailleurs permis, ces trente dernières années, de sortir des centaines de millions de personnes de la pauvreté dans le monde. Les gains de pouvoir d'achat ont aussi été réels pour une partie de la population des pays développés. Il est vrai aussi qu'une partie des salariés des pays riches ont perdu à la mondialisation, alimentant les exigences de réindustrialisation, </w:t>
      </w:r>
      <w:r w:rsidR="009F337F">
        <w:t xml:space="preserve">d’indépendance </w:t>
      </w:r>
      <w:r>
        <w:t>et de souveraineté. Et le FMI n'a, jusqu'ici, pas apporté de réponse à ces questions.</w:t>
      </w:r>
    </w:p>
    <w:p w14:paraId="36807A9F" w14:textId="77777777" w:rsidR="00D927B1" w:rsidRPr="00C57C59" w:rsidRDefault="00D927B1" w:rsidP="009F337F">
      <w:pPr>
        <w:pStyle w:val="Paragraphedeliste"/>
        <w:jc w:val="both"/>
        <w:rPr>
          <w:rFonts w:ascii="Times New Roman" w:hAnsi="Times New Roman" w:cs="Times New Roman"/>
          <w:sz w:val="24"/>
          <w:szCs w:val="24"/>
        </w:rPr>
      </w:pPr>
    </w:p>
    <w:p w14:paraId="51849A6C" w14:textId="77777777" w:rsidR="00BC51B9" w:rsidRPr="00BC51B9" w:rsidRDefault="00BC51B9" w:rsidP="009F337F">
      <w:pPr>
        <w:pStyle w:val="Paragraphedeliste"/>
        <w:jc w:val="both"/>
        <w:rPr>
          <w:rFonts w:ascii="Times New Roman" w:hAnsi="Times New Roman" w:cs="Times New Roman"/>
          <w:sz w:val="24"/>
          <w:szCs w:val="24"/>
        </w:rPr>
      </w:pPr>
    </w:p>
    <w:p w14:paraId="76BE7B20" w14:textId="128DE57B"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C21E4">
        <w:rPr>
          <w:rFonts w:ascii="Times New Roman" w:hAnsi="Times New Roman" w:cs="Times New Roman"/>
          <w:b/>
          <w:bCs/>
          <w:sz w:val="28"/>
          <w:szCs w:val="28"/>
        </w:rPr>
        <w:t>28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AF5D39A" w14:textId="77777777" w:rsidR="00DF5D0D" w:rsidRDefault="00DF5D0D" w:rsidP="00DF5D0D">
      <w:pPr>
        <w:pStyle w:val="NormalWeb"/>
        <w:spacing w:before="0" w:beforeAutospacing="0" w:after="0" w:afterAutospacing="0"/>
        <w:ind w:firstLine="708"/>
      </w:pPr>
      <w:r>
        <w:rPr>
          <w:rStyle w:val="lev"/>
        </w:rPr>
        <w:t>11h00 en zone euro</w:t>
      </w:r>
    </w:p>
    <w:p w14:paraId="43C3A1D2" w14:textId="77777777" w:rsidR="00DF5D0D" w:rsidRDefault="00DF5D0D" w:rsidP="00DF5D0D">
      <w:pPr>
        <w:pStyle w:val="NormalWeb"/>
        <w:spacing w:before="0" w:beforeAutospacing="0" w:after="0" w:afterAutospacing="0"/>
        <w:ind w:left="708"/>
      </w:pPr>
      <w:r>
        <w:t>Sentiment économique en avril</w:t>
      </w:r>
      <w:r>
        <w:br/>
      </w:r>
      <w:r>
        <w:br/>
      </w:r>
      <w:r>
        <w:rPr>
          <w:rStyle w:val="lev"/>
        </w:rPr>
        <w:t>14h00 en Allemagne</w:t>
      </w:r>
    </w:p>
    <w:p w14:paraId="4323DE44" w14:textId="77777777" w:rsidR="00DF5D0D" w:rsidRDefault="00DF5D0D" w:rsidP="00DF5D0D">
      <w:pPr>
        <w:pStyle w:val="NormalWeb"/>
        <w:spacing w:before="0" w:beforeAutospacing="0" w:after="0" w:afterAutospacing="0"/>
        <w:ind w:left="708"/>
      </w:pPr>
      <w:r>
        <w:t>Inflation en avril</w:t>
      </w:r>
      <w:r>
        <w:br/>
      </w:r>
      <w:r>
        <w:br/>
      </w:r>
      <w:r>
        <w:rPr>
          <w:rStyle w:val="lev"/>
        </w:rPr>
        <w:t>14h30 aux Etats-Unis</w:t>
      </w:r>
    </w:p>
    <w:p w14:paraId="52129C89" w14:textId="77777777" w:rsidR="00DF5D0D" w:rsidRDefault="00DF5D0D" w:rsidP="00DF5D0D">
      <w:pPr>
        <w:pStyle w:val="NormalWeb"/>
        <w:spacing w:before="0" w:beforeAutospacing="0" w:after="0" w:afterAutospacing="0"/>
        <w:ind w:firstLine="708"/>
      </w:pPr>
      <w:r>
        <w:t>PIB au premier trimestre</w:t>
      </w:r>
    </w:p>
    <w:p w14:paraId="2F0C18B3" w14:textId="77777777" w:rsidR="00DF5D0D" w:rsidRDefault="00DF5D0D" w:rsidP="00DF5D0D">
      <w:pPr>
        <w:pStyle w:val="NormalWeb"/>
        <w:spacing w:before="0" w:beforeAutospacing="0" w:after="0" w:afterAutospacing="0"/>
        <w:ind w:firstLine="708"/>
      </w:pPr>
      <w:r>
        <w:t>Inscriptions au chômage</w:t>
      </w:r>
    </w:p>
    <w:p w14:paraId="245C74CC" w14:textId="77777777" w:rsidR="002539F4" w:rsidRPr="00DF5D0D" w:rsidRDefault="002539F4" w:rsidP="00DF5D0D">
      <w:pPr>
        <w:rPr>
          <w:rFonts w:ascii="Times New Roman" w:hAnsi="Times New Roman" w:cs="Times New Roman"/>
          <w:sz w:val="28"/>
          <w:szCs w:val="28"/>
        </w:rPr>
      </w:pPr>
    </w:p>
    <w:sectPr w:rsidR="002539F4" w:rsidRPr="00DF5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9286509">
    <w:abstractNumId w:val="0"/>
  </w:num>
  <w:num w:numId="2" w16cid:durableId="1662731282">
    <w:abstractNumId w:val="1"/>
  </w:num>
  <w:num w:numId="3" w16cid:durableId="1602030412">
    <w:abstractNumId w:val="4"/>
  </w:num>
  <w:num w:numId="4" w16cid:durableId="415631190">
    <w:abstractNumId w:val="2"/>
  </w:num>
  <w:num w:numId="5" w16cid:durableId="1991396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3B7C"/>
    <w:rsid w:val="00023E7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3F2797"/>
    <w:rsid w:val="004111E9"/>
    <w:rsid w:val="00417BF6"/>
    <w:rsid w:val="0042017D"/>
    <w:rsid w:val="00420F90"/>
    <w:rsid w:val="0042309E"/>
    <w:rsid w:val="00425CE9"/>
    <w:rsid w:val="0043748E"/>
    <w:rsid w:val="004A4172"/>
    <w:rsid w:val="004D246E"/>
    <w:rsid w:val="004E478F"/>
    <w:rsid w:val="004E602C"/>
    <w:rsid w:val="00501573"/>
    <w:rsid w:val="00514936"/>
    <w:rsid w:val="00523B44"/>
    <w:rsid w:val="0052452F"/>
    <w:rsid w:val="0052668B"/>
    <w:rsid w:val="00536FF0"/>
    <w:rsid w:val="0053796F"/>
    <w:rsid w:val="0058796B"/>
    <w:rsid w:val="00592518"/>
    <w:rsid w:val="005A4299"/>
    <w:rsid w:val="005B21A9"/>
    <w:rsid w:val="005C21E4"/>
    <w:rsid w:val="005D03AA"/>
    <w:rsid w:val="005F1191"/>
    <w:rsid w:val="006425E2"/>
    <w:rsid w:val="00643302"/>
    <w:rsid w:val="0065405E"/>
    <w:rsid w:val="00662C34"/>
    <w:rsid w:val="00666D40"/>
    <w:rsid w:val="006E1AFE"/>
    <w:rsid w:val="007311E1"/>
    <w:rsid w:val="007344D3"/>
    <w:rsid w:val="00750611"/>
    <w:rsid w:val="00774252"/>
    <w:rsid w:val="007A1184"/>
    <w:rsid w:val="007B5872"/>
    <w:rsid w:val="007C0DFB"/>
    <w:rsid w:val="007E1A9B"/>
    <w:rsid w:val="007E4776"/>
    <w:rsid w:val="00845B07"/>
    <w:rsid w:val="008545BC"/>
    <w:rsid w:val="008559E1"/>
    <w:rsid w:val="008D7A4B"/>
    <w:rsid w:val="0090180A"/>
    <w:rsid w:val="00904808"/>
    <w:rsid w:val="0091050D"/>
    <w:rsid w:val="00923F26"/>
    <w:rsid w:val="009343BE"/>
    <w:rsid w:val="0093521B"/>
    <w:rsid w:val="00962D6B"/>
    <w:rsid w:val="00972B8B"/>
    <w:rsid w:val="00973F0B"/>
    <w:rsid w:val="00975388"/>
    <w:rsid w:val="00995449"/>
    <w:rsid w:val="00995A0B"/>
    <w:rsid w:val="009967C8"/>
    <w:rsid w:val="00997CAB"/>
    <w:rsid w:val="009F337F"/>
    <w:rsid w:val="00A14AAE"/>
    <w:rsid w:val="00A63730"/>
    <w:rsid w:val="00A752C8"/>
    <w:rsid w:val="00A95749"/>
    <w:rsid w:val="00AA35BF"/>
    <w:rsid w:val="00AB111E"/>
    <w:rsid w:val="00AC4A8C"/>
    <w:rsid w:val="00AE4C61"/>
    <w:rsid w:val="00B069C2"/>
    <w:rsid w:val="00B06AF4"/>
    <w:rsid w:val="00B3726B"/>
    <w:rsid w:val="00B62141"/>
    <w:rsid w:val="00BC51B9"/>
    <w:rsid w:val="00C04554"/>
    <w:rsid w:val="00C12973"/>
    <w:rsid w:val="00C1699B"/>
    <w:rsid w:val="00C30549"/>
    <w:rsid w:val="00C45089"/>
    <w:rsid w:val="00C45F11"/>
    <w:rsid w:val="00C57C59"/>
    <w:rsid w:val="00C86EBE"/>
    <w:rsid w:val="00C92368"/>
    <w:rsid w:val="00C935F2"/>
    <w:rsid w:val="00CE2A19"/>
    <w:rsid w:val="00CF1BFE"/>
    <w:rsid w:val="00CF7DE6"/>
    <w:rsid w:val="00D11D81"/>
    <w:rsid w:val="00D73964"/>
    <w:rsid w:val="00D770C2"/>
    <w:rsid w:val="00D773DB"/>
    <w:rsid w:val="00D84A99"/>
    <w:rsid w:val="00D927B1"/>
    <w:rsid w:val="00DB19BD"/>
    <w:rsid w:val="00DF5D0D"/>
    <w:rsid w:val="00E1589C"/>
    <w:rsid w:val="00E45027"/>
    <w:rsid w:val="00E54B5E"/>
    <w:rsid w:val="00E57F64"/>
    <w:rsid w:val="00E94C51"/>
    <w:rsid w:val="00E976CD"/>
    <w:rsid w:val="00EA489F"/>
    <w:rsid w:val="00EA596F"/>
    <w:rsid w:val="00EB745A"/>
    <w:rsid w:val="00F035F3"/>
    <w:rsid w:val="00F05A79"/>
    <w:rsid w:val="00F374E7"/>
    <w:rsid w:val="00F66F96"/>
    <w:rsid w:val="00F8139D"/>
    <w:rsid w:val="00F8521D"/>
    <w:rsid w:val="00FC7705"/>
    <w:rsid w:val="00FD1931"/>
    <w:rsid w:val="00FD42C9"/>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3F27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3F2797"/>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3F27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F2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37197497">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00443102">
      <w:bodyDiv w:val="1"/>
      <w:marLeft w:val="0"/>
      <w:marRight w:val="0"/>
      <w:marTop w:val="0"/>
      <w:marBottom w:val="0"/>
      <w:divBdr>
        <w:top w:val="none" w:sz="0" w:space="0" w:color="auto"/>
        <w:left w:val="none" w:sz="0" w:space="0" w:color="auto"/>
        <w:bottom w:val="none" w:sz="0" w:space="0" w:color="auto"/>
        <w:right w:val="none" w:sz="0" w:space="0" w:color="auto"/>
      </w:divBdr>
      <w:divsChild>
        <w:div w:id="509367689">
          <w:marLeft w:val="0"/>
          <w:marRight w:val="0"/>
          <w:marTop w:val="0"/>
          <w:marBottom w:val="0"/>
          <w:divBdr>
            <w:top w:val="none" w:sz="0" w:space="0" w:color="auto"/>
            <w:left w:val="none" w:sz="0" w:space="0" w:color="auto"/>
            <w:bottom w:val="none" w:sz="0" w:space="0" w:color="auto"/>
            <w:right w:val="none" w:sz="0" w:space="0" w:color="auto"/>
          </w:divBdr>
          <w:divsChild>
            <w:div w:id="18203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6899128">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60612452">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23658375">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69675860">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80334775">
      <w:bodyDiv w:val="1"/>
      <w:marLeft w:val="0"/>
      <w:marRight w:val="0"/>
      <w:marTop w:val="0"/>
      <w:marBottom w:val="0"/>
      <w:divBdr>
        <w:top w:val="none" w:sz="0" w:space="0" w:color="auto"/>
        <w:left w:val="none" w:sz="0" w:space="0" w:color="auto"/>
        <w:bottom w:val="none" w:sz="0" w:space="0" w:color="auto"/>
        <w:right w:val="none" w:sz="0" w:space="0" w:color="auto"/>
      </w:divBdr>
    </w:div>
    <w:div w:id="1300257590">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9837781">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74114490">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2282</Words>
  <Characters>12555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2022-04-27T20:32:00Z</dcterms:created>
  <dcterms:modified xsi:type="dcterms:W3CDTF">2022-04-27T21:13:00Z</dcterms:modified>
</cp:coreProperties>
</file>