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053EC5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E04EC9">
        <w:rPr>
          <w:rFonts w:ascii="Times New Roman" w:hAnsi="Times New Roman" w:cs="Times New Roman"/>
          <w:b/>
          <w:bCs/>
          <w:sz w:val="28"/>
          <w:szCs w:val="28"/>
        </w:rPr>
        <w:t>0</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A88A80C" w14:textId="77777777" w:rsidR="00AC1345" w:rsidRPr="00C57C59" w:rsidRDefault="00AC1345"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F132611" w14:textId="77777777" w:rsidR="009B1FA6" w:rsidRPr="005E6313" w:rsidRDefault="009B1FA6" w:rsidP="005E631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E6313">
        <w:rPr>
          <w:rFonts w:ascii="Times New Roman" w:eastAsia="Times New Roman" w:hAnsi="Times New Roman" w:cs="Times New Roman"/>
          <w:sz w:val="24"/>
          <w:szCs w:val="24"/>
          <w:lang w:eastAsia="fr-FR"/>
        </w:rPr>
        <w:t xml:space="preserve">Les marchés actions européens ont clôturé en hausse. Une accalmie bienvenue après la semaine noire traversée par les Bourses. Les volumes d'échange ont été particulièrement réduits en raison de la fermeture de Wall Street pour cause de </w:t>
      </w:r>
      <w:proofErr w:type="spellStart"/>
      <w:r w:rsidRPr="005E6313">
        <w:rPr>
          <w:rFonts w:ascii="Times New Roman" w:eastAsia="Times New Roman" w:hAnsi="Times New Roman" w:cs="Times New Roman"/>
          <w:sz w:val="24"/>
          <w:szCs w:val="24"/>
          <w:lang w:eastAsia="fr-FR"/>
        </w:rPr>
        <w:t>Juneteenth</w:t>
      </w:r>
      <w:proofErr w:type="spellEnd"/>
      <w:r w:rsidRPr="005E6313">
        <w:rPr>
          <w:rFonts w:ascii="Times New Roman" w:eastAsia="Times New Roman" w:hAnsi="Times New Roman" w:cs="Times New Roman"/>
          <w:sz w:val="24"/>
          <w:szCs w:val="24"/>
          <w:lang w:eastAsia="fr-FR"/>
        </w:rPr>
        <w:t xml:space="preserve">, un jour férié célébrant la fin de l'esclavage au Texas. Le CAC 40 a gagné 0,64% à 5 920,09 points. L'Euro </w:t>
      </w:r>
      <w:proofErr w:type="spellStart"/>
      <w:r w:rsidRPr="005E6313">
        <w:rPr>
          <w:rFonts w:ascii="Times New Roman" w:eastAsia="Times New Roman" w:hAnsi="Times New Roman" w:cs="Times New Roman"/>
          <w:sz w:val="24"/>
          <w:szCs w:val="24"/>
          <w:lang w:eastAsia="fr-FR"/>
        </w:rPr>
        <w:t>Stoxx</w:t>
      </w:r>
      <w:proofErr w:type="spellEnd"/>
      <w:r w:rsidRPr="005E6313">
        <w:rPr>
          <w:rFonts w:ascii="Times New Roman" w:eastAsia="Times New Roman" w:hAnsi="Times New Roman" w:cs="Times New Roman"/>
          <w:sz w:val="24"/>
          <w:szCs w:val="24"/>
          <w:lang w:eastAsia="fr-FR"/>
        </w:rPr>
        <w:t xml:space="preserve"> 50 a progressé de 0,76% à 3 464,69 points.</w:t>
      </w:r>
    </w:p>
    <w:p w14:paraId="6CA80A47" w14:textId="77777777" w:rsidR="009B1FA6" w:rsidRPr="005E6313" w:rsidRDefault="009B1FA6" w:rsidP="005E631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E6313">
        <w:rPr>
          <w:rFonts w:ascii="Times New Roman" w:eastAsia="Times New Roman" w:hAnsi="Times New Roman" w:cs="Times New Roman"/>
          <w:sz w:val="24"/>
          <w:szCs w:val="24"/>
          <w:lang w:eastAsia="fr-FR"/>
        </w:rPr>
        <w:t xml:space="preserve">Les places du Vieux Continent ont donc repris leurs esprits après la tempête essuyée la semaine dernière. Les investisseurs digèrent la hausse de 75 points de base de la Fed. </w:t>
      </w:r>
    </w:p>
    <w:p w14:paraId="059F372A" w14:textId="77777777" w:rsidR="009B1FA6" w:rsidRPr="005E6313" w:rsidRDefault="009B1FA6" w:rsidP="005E631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E6313">
        <w:rPr>
          <w:rFonts w:ascii="Times New Roman" w:eastAsia="Times New Roman" w:hAnsi="Times New Roman" w:cs="Times New Roman"/>
          <w:sz w:val="24"/>
          <w:szCs w:val="24"/>
          <w:lang w:eastAsia="fr-FR"/>
        </w:rPr>
        <w:t xml:space="preserve">Ils ont, enfin, intégré le changement de paradigme de la Banque centrale qui se concentre exclusivement sur la lutte contre l'inflation. </w:t>
      </w:r>
    </w:p>
    <w:p w14:paraId="4813F2FD" w14:textId="77777777" w:rsidR="009B1FA6" w:rsidRPr="005E6313" w:rsidRDefault="009B1FA6" w:rsidP="005E631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E6313">
        <w:rPr>
          <w:rFonts w:ascii="Times New Roman" w:eastAsia="Times New Roman" w:hAnsi="Times New Roman" w:cs="Times New Roman"/>
          <w:sz w:val="24"/>
          <w:szCs w:val="24"/>
          <w:lang w:eastAsia="fr-FR"/>
        </w:rPr>
        <w:t>Jerome Powell a prévenu que l'accélération du resserrement de la politique monétaire pourrait se poursuivre dans les prochains mois. Une nouvelle hausse de 75 points de base est envisageable en juillet, tout comme une autre hausse de 50 à 75 points de base en septembre.</w:t>
      </w:r>
    </w:p>
    <w:p w14:paraId="405DBE9C" w14:textId="77777777" w:rsidR="009B1FA6" w:rsidRPr="005E6313" w:rsidRDefault="009B1FA6" w:rsidP="005E631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E6313">
        <w:rPr>
          <w:rFonts w:ascii="Times New Roman" w:eastAsia="Times New Roman" w:hAnsi="Times New Roman" w:cs="Times New Roman"/>
          <w:sz w:val="24"/>
          <w:szCs w:val="24"/>
          <w:lang w:eastAsia="fr-FR"/>
        </w:rPr>
        <w:t xml:space="preserve">Coté BCE, Christine Lagarde a également confirmé son orientation plus restrictive. La présidente de la BCE a prévenu qu'elle relèvera ses taux de 25 points de base en juillet et qu'elle procèdera à une nouvelle hausse en septembre. </w:t>
      </w:r>
    </w:p>
    <w:p w14:paraId="67663352" w14:textId="77777777" w:rsidR="009B1FA6" w:rsidRPr="005E6313" w:rsidRDefault="009B1FA6" w:rsidP="005E631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E6313">
        <w:rPr>
          <w:rFonts w:ascii="Times New Roman" w:eastAsia="Times New Roman" w:hAnsi="Times New Roman" w:cs="Times New Roman"/>
          <w:sz w:val="24"/>
          <w:szCs w:val="24"/>
          <w:lang w:eastAsia="fr-FR"/>
        </w:rPr>
        <w:t>Enfin, Christine Lagarde a rappelé sa détermination à empêcher la fragmentation du marché des taux, c'est-à-dire le creusement des écarts de rendement (spreads) entre les pays membres de la zone euro.</w:t>
      </w:r>
    </w:p>
    <w:p w14:paraId="4839AA02" w14:textId="77777777" w:rsidR="00967E19" w:rsidRPr="005E6313" w:rsidRDefault="00967E19"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7D8A9268" w:rsidR="009343BE" w:rsidRPr="005E6313" w:rsidRDefault="0028563F" w:rsidP="005E631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E6313">
        <w:rPr>
          <w:rFonts w:ascii="Times New Roman" w:hAnsi="Times New Roman" w:cs="Times New Roman"/>
          <w:sz w:val="24"/>
          <w:szCs w:val="24"/>
        </w:rPr>
        <w:t>Le cours du baril de Brent de la mer du Nord cède 0,4% à 112,7 dollars. Le marché est calme aujourd'hui en raison d'un jour férié aux Etats-Unis (</w:t>
      </w:r>
      <w:proofErr w:type="spellStart"/>
      <w:r w:rsidRPr="005E6313">
        <w:rPr>
          <w:rFonts w:ascii="Times New Roman" w:hAnsi="Times New Roman" w:cs="Times New Roman"/>
          <w:sz w:val="24"/>
          <w:szCs w:val="24"/>
        </w:rPr>
        <w:t>Juneteenth</w:t>
      </w:r>
      <w:proofErr w:type="spellEnd"/>
      <w:r w:rsidRPr="005E6313">
        <w:rPr>
          <w:rFonts w:ascii="Times New Roman" w:hAnsi="Times New Roman" w:cs="Times New Roman"/>
          <w:sz w:val="24"/>
          <w:szCs w:val="24"/>
        </w:rPr>
        <w:t xml:space="preserve">). L'or noir est tiraillé entre deux tendances inverses. Il est soutenu par la perspective d'une nette baisse de l'offre russe, et ce même si </w:t>
      </w:r>
      <w:proofErr w:type="spellStart"/>
      <w:r w:rsidRPr="005E6313">
        <w:rPr>
          <w:rFonts w:ascii="Times New Roman" w:hAnsi="Times New Roman" w:cs="Times New Roman"/>
          <w:sz w:val="24"/>
          <w:szCs w:val="24"/>
        </w:rPr>
        <w:t>l'Opep</w:t>
      </w:r>
      <w:proofErr w:type="spellEnd"/>
      <w:r w:rsidRPr="005E6313">
        <w:rPr>
          <w:rFonts w:ascii="Times New Roman" w:hAnsi="Times New Roman" w:cs="Times New Roman"/>
          <w:sz w:val="24"/>
          <w:szCs w:val="24"/>
        </w:rPr>
        <w:t xml:space="preserve"> et ses partenaires se déploient pour compenser ce manque. D'un autre côté, le pétrole pourrait être pénalisé par le ralentissement de la demande mondiale liée à l'affaiblissement de la conjoncture globale.</w:t>
      </w:r>
      <w:r w:rsidR="009343BE" w:rsidRPr="005E6313">
        <w:rPr>
          <w:rFonts w:ascii="Times New Roman" w:hAnsi="Times New Roman" w:cs="Times New Roman"/>
          <w:color w:val="464646"/>
          <w:sz w:val="24"/>
          <w:szCs w:val="24"/>
          <w:shd w:val="clear" w:color="auto" w:fill="FFFFFF"/>
        </w:rPr>
        <w:t xml:space="preserve"> </w:t>
      </w:r>
    </w:p>
    <w:p w14:paraId="6E22B46D" w14:textId="77777777" w:rsidR="009343BE" w:rsidRPr="005E6313" w:rsidRDefault="009343BE" w:rsidP="005E6313">
      <w:pPr>
        <w:pStyle w:val="Paragraphedeliste"/>
        <w:jc w:val="both"/>
        <w:rPr>
          <w:rFonts w:ascii="Times New Roman" w:eastAsia="Times New Roman" w:hAnsi="Times New Roman" w:cs="Times New Roman"/>
          <w:color w:val="464646"/>
          <w:sz w:val="24"/>
          <w:szCs w:val="24"/>
          <w:lang w:eastAsia="fr-FR"/>
        </w:rPr>
      </w:pPr>
    </w:p>
    <w:p w14:paraId="133F9681" w14:textId="1903C9A0" w:rsidR="00232AAD" w:rsidRPr="005E6313" w:rsidRDefault="00C45910" w:rsidP="005E631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E6313">
        <w:rPr>
          <w:rFonts w:ascii="Times New Roman" w:hAnsi="Times New Roman" w:cs="Times New Roman"/>
          <w:sz w:val="24"/>
          <w:szCs w:val="24"/>
        </w:rPr>
        <w:t>L'euro progresse de 0,4% à 1,0539 dollar après l'intervention de Christine Lagarde au Parlement européen. La présidente de la BCE a confirmé son intention de relever ses taux en juillet. Elle précisé que cette hausse sera de 25 points de base. Elle a également réaffirmé sa volonté de relever à nouveau ses taux en septembre. Enfin, Christine Lagarde a rappelé sa détermination à empêcher la fragmentation du marché des taux, c'est-à-dire le creusement des écarts de rendement (spreads) entre les pays membres de la zone euro.</w:t>
      </w:r>
      <w:r w:rsidR="00CE2A19" w:rsidRPr="005E6313">
        <w:rPr>
          <w:rFonts w:ascii="Times New Roman" w:eastAsia="Times New Roman" w:hAnsi="Times New Roman" w:cs="Times New Roman"/>
          <w:color w:val="464646"/>
          <w:sz w:val="24"/>
          <w:szCs w:val="24"/>
          <w:lang w:eastAsia="fr-FR"/>
        </w:rPr>
        <w:t xml:space="preserve"> </w:t>
      </w:r>
    </w:p>
    <w:p w14:paraId="4C3409A9" w14:textId="77777777" w:rsidR="00CE2A19" w:rsidRPr="005E6313" w:rsidRDefault="00CE2A19" w:rsidP="005E6313">
      <w:pPr>
        <w:pStyle w:val="Paragraphedeliste"/>
        <w:jc w:val="both"/>
        <w:rPr>
          <w:rFonts w:ascii="Times New Roman" w:eastAsia="Times New Roman" w:hAnsi="Times New Roman" w:cs="Times New Roman"/>
          <w:color w:val="464646"/>
          <w:sz w:val="24"/>
          <w:szCs w:val="24"/>
          <w:lang w:eastAsia="fr-FR"/>
        </w:rPr>
      </w:pPr>
    </w:p>
    <w:p w14:paraId="7E0693BC" w14:textId="77777777" w:rsidR="0060660F" w:rsidRPr="005E6313" w:rsidRDefault="0060660F" w:rsidP="005E631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E6313">
        <w:rPr>
          <w:rFonts w:ascii="Times New Roman" w:hAnsi="Times New Roman" w:cs="Times New Roman"/>
          <w:sz w:val="24"/>
          <w:szCs w:val="24"/>
        </w:rPr>
        <w:t>À fin mai 2022, le nombre de défaillances cumulé sur un an (entre juin 2021 et mai 2022) s’élève à 32 109 en France, en augmentation de 9,2%, a annoncé la Banque de France. Elles sont cependant en repli de 37,2 % par rapport à 2019, avant le début de la crise sanitaire. En mai, le nombre de défaillances en données brutes sur un mois est resté voisin de 3 000, comme globalement depuis le début de l’année. A l’instar d’avril, les très petites entreprises sont les plus touchées, avec un bond de 29,2% des défaillances le mois dernier.</w:t>
      </w:r>
    </w:p>
    <w:p w14:paraId="5D5E8483" w14:textId="77777777" w:rsidR="0060660F" w:rsidRPr="005E6313" w:rsidRDefault="0060660F" w:rsidP="005E6313">
      <w:pPr>
        <w:pStyle w:val="Paragraphedeliste"/>
        <w:jc w:val="both"/>
        <w:rPr>
          <w:rFonts w:ascii="Times New Roman" w:hAnsi="Times New Roman" w:cs="Times New Roman"/>
          <w:color w:val="464646"/>
          <w:sz w:val="24"/>
          <w:szCs w:val="24"/>
          <w:shd w:val="clear" w:color="auto" w:fill="FFFFFF"/>
        </w:rPr>
      </w:pPr>
    </w:p>
    <w:p w14:paraId="68F20616" w14:textId="77777777" w:rsidR="00951FC4" w:rsidRPr="005E6313" w:rsidRDefault="00951FC4" w:rsidP="005E631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E6313">
        <w:rPr>
          <w:rFonts w:ascii="Times New Roman" w:eastAsia="Times New Roman" w:hAnsi="Times New Roman" w:cs="Times New Roman"/>
          <w:sz w:val="24"/>
          <w:szCs w:val="24"/>
          <w:lang w:eastAsia="fr-FR"/>
        </w:rPr>
        <w:lastRenderedPageBreak/>
        <w:t>Le marché des cryptomonnaies a connu un nouveau trou d’air au cours du week-end avant de se reprendre depuis dimanche. Le Bitcoin a ainsi chuté sous la barre symbolique des 20 000 dollars pour tomber au plus bas à 17 600 dollars samedi, un niveau inconnu depuis 18 mois. Il évolue aujourd’hui aux alentours des 20 550 dollars. Comme les actions à valorisation élevée, les cryptomonnaies chutent dans un contexte de rapide et forte hausse des taux d'intérêt sur fond d'inflation élevée.</w:t>
      </w:r>
    </w:p>
    <w:p w14:paraId="27E06212" w14:textId="05A02139" w:rsidR="00951FC4" w:rsidRPr="005E6313" w:rsidRDefault="00951FC4"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E6313">
        <w:rPr>
          <w:rFonts w:ascii="Times New Roman" w:eastAsia="Times New Roman" w:hAnsi="Times New Roman" w:cs="Times New Roman"/>
          <w:sz w:val="24"/>
          <w:szCs w:val="24"/>
          <w:lang w:eastAsia="fr-FR"/>
        </w:rPr>
        <w:t xml:space="preserve">Le récent blocage des retraits de la </w:t>
      </w:r>
      <w:r w:rsidRPr="005E6313">
        <w:rPr>
          <w:rFonts w:ascii="Times New Roman" w:eastAsia="Times New Roman" w:hAnsi="Times New Roman" w:cs="Times New Roman"/>
          <w:sz w:val="24"/>
          <w:szCs w:val="24"/>
          <w:lang w:eastAsia="fr-FR"/>
        </w:rPr>
        <w:t>plateforme</w:t>
      </w:r>
      <w:r w:rsidRPr="005E6313">
        <w:rPr>
          <w:rFonts w:ascii="Times New Roman" w:eastAsia="Times New Roman" w:hAnsi="Times New Roman" w:cs="Times New Roman"/>
          <w:sz w:val="24"/>
          <w:szCs w:val="24"/>
          <w:lang w:eastAsia="fr-FR"/>
        </w:rPr>
        <w:t xml:space="preserve"> Celsius, qui a suivi la décapilotade du protocole Luna ont en outre porté un coup sévère à la crédibilité du marché.</w:t>
      </w:r>
    </w:p>
    <w:p w14:paraId="531D6068" w14:textId="77777777" w:rsidR="00CE2A19" w:rsidRPr="005E6313" w:rsidRDefault="00CE2A19" w:rsidP="005E6313">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AEDB6FF" w14:textId="77777777" w:rsidR="00967E19" w:rsidRPr="009B1FA6" w:rsidRDefault="00967E19" w:rsidP="005E631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B1FA6">
        <w:rPr>
          <w:rFonts w:ascii="Times New Roman" w:eastAsia="Times New Roman" w:hAnsi="Times New Roman" w:cs="Times New Roman"/>
          <w:sz w:val="24"/>
          <w:szCs w:val="24"/>
          <w:lang w:eastAsia="fr-FR"/>
        </w:rPr>
        <w:t xml:space="preserve">Au chapitre des valeurs, Renault a bondi de 9,7%, soutenu par </w:t>
      </w:r>
      <w:proofErr w:type="spellStart"/>
      <w:r w:rsidRPr="009B1FA6">
        <w:rPr>
          <w:rFonts w:ascii="Times New Roman" w:eastAsia="Times New Roman" w:hAnsi="Times New Roman" w:cs="Times New Roman"/>
          <w:sz w:val="24"/>
          <w:szCs w:val="24"/>
          <w:lang w:eastAsia="fr-FR"/>
        </w:rPr>
        <w:t>Jefferies</w:t>
      </w:r>
      <w:proofErr w:type="spellEnd"/>
      <w:r w:rsidRPr="009B1FA6">
        <w:rPr>
          <w:rFonts w:ascii="Times New Roman" w:eastAsia="Times New Roman" w:hAnsi="Times New Roman" w:cs="Times New Roman"/>
          <w:sz w:val="24"/>
          <w:szCs w:val="24"/>
          <w:lang w:eastAsia="fr-FR"/>
        </w:rPr>
        <w:t xml:space="preserve"> qui a relevé son conseil de Conserver à Acheter, avec un objectif de cours remonté de 22 euros à 40 euros. </w:t>
      </w:r>
    </w:p>
    <w:p w14:paraId="0C9247A8" w14:textId="77777777" w:rsidR="00967E19" w:rsidRDefault="00967E19" w:rsidP="005E631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B1FA6">
        <w:rPr>
          <w:rFonts w:ascii="Times New Roman" w:eastAsia="Times New Roman" w:hAnsi="Times New Roman" w:cs="Times New Roman"/>
          <w:sz w:val="24"/>
          <w:szCs w:val="24"/>
          <w:lang w:eastAsia="fr-FR"/>
        </w:rPr>
        <w:t xml:space="preserve">A l'opposé, Saint-Gobain (-3,99%) a été pénalisé, comme l'ensemble du secteur de la construction par le profit warning lancé par l'irlandais spécialisé dans l'isolation </w:t>
      </w:r>
      <w:proofErr w:type="spellStart"/>
      <w:r w:rsidRPr="009B1FA6">
        <w:rPr>
          <w:rFonts w:ascii="Times New Roman" w:eastAsia="Times New Roman" w:hAnsi="Times New Roman" w:cs="Times New Roman"/>
          <w:sz w:val="24"/>
          <w:szCs w:val="24"/>
          <w:lang w:eastAsia="fr-FR"/>
        </w:rPr>
        <w:t>Kingspan</w:t>
      </w:r>
      <w:proofErr w:type="spellEnd"/>
      <w:r w:rsidRPr="009B1FA6">
        <w:rPr>
          <w:rFonts w:ascii="Times New Roman" w:eastAsia="Times New Roman" w:hAnsi="Times New Roman" w:cs="Times New Roman"/>
          <w:sz w:val="24"/>
          <w:szCs w:val="24"/>
          <w:lang w:eastAsia="fr-FR"/>
        </w:rPr>
        <w:t>.</w:t>
      </w:r>
    </w:p>
    <w:p w14:paraId="789A1BC0" w14:textId="77777777" w:rsidR="00967E19" w:rsidRPr="009B1FA6" w:rsidRDefault="00967E19"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E39CBAD" w14:textId="77777777" w:rsidR="00586BF2" w:rsidRPr="00586BF2" w:rsidRDefault="00586BF2" w:rsidP="005E631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586BF2">
        <w:rPr>
          <w:rFonts w:ascii="Times New Roman" w:eastAsia="Times New Roman" w:hAnsi="Times New Roman" w:cs="Times New Roman"/>
          <w:sz w:val="24"/>
          <w:szCs w:val="24"/>
          <w:lang w:eastAsia="fr-FR"/>
        </w:rPr>
        <w:t>Valneva</w:t>
      </w:r>
      <w:proofErr w:type="spellEnd"/>
      <w:r w:rsidRPr="00586BF2">
        <w:rPr>
          <w:rFonts w:ascii="Times New Roman" w:eastAsia="Times New Roman" w:hAnsi="Times New Roman" w:cs="Times New Roman"/>
          <w:sz w:val="24"/>
          <w:szCs w:val="24"/>
          <w:lang w:eastAsia="fr-FR"/>
        </w:rPr>
        <w:t xml:space="preserve"> a bondi de 29,31% à 10,265 euros, soutenu par l'annonce de l'entrée à son capital de Pfizer. Le laboratoire américain renforce ainsi son partenariat avec la biotech franco-autrichienne dans la recherche contre la maladie de Lyme. Pfizer va investir 90,5 millions d'euros (95 millions de dollars), soit 8,1% du capital social de </w:t>
      </w:r>
      <w:proofErr w:type="spellStart"/>
      <w:r w:rsidRPr="00586BF2">
        <w:rPr>
          <w:rFonts w:ascii="Times New Roman" w:eastAsia="Times New Roman" w:hAnsi="Times New Roman" w:cs="Times New Roman"/>
          <w:sz w:val="24"/>
          <w:szCs w:val="24"/>
          <w:lang w:eastAsia="fr-FR"/>
        </w:rPr>
        <w:t>Valneva</w:t>
      </w:r>
      <w:proofErr w:type="spellEnd"/>
      <w:r w:rsidRPr="00586BF2">
        <w:rPr>
          <w:rFonts w:ascii="Times New Roman" w:eastAsia="Times New Roman" w:hAnsi="Times New Roman" w:cs="Times New Roman"/>
          <w:sz w:val="24"/>
          <w:szCs w:val="24"/>
          <w:lang w:eastAsia="fr-FR"/>
        </w:rPr>
        <w:t xml:space="preserve"> à un prix de 9,49 euros par action (cours à 7,94 euros par action à la clôture du vendredi 17 juin) par le biais d'une augmentation de capital réservée.</w:t>
      </w:r>
    </w:p>
    <w:p w14:paraId="4A477906" w14:textId="77777777" w:rsidR="00586BF2" w:rsidRPr="00586BF2" w:rsidRDefault="00586BF2"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586BF2">
        <w:rPr>
          <w:rFonts w:ascii="Times New Roman" w:eastAsia="Times New Roman" w:hAnsi="Times New Roman" w:cs="Times New Roman"/>
          <w:sz w:val="24"/>
          <w:szCs w:val="24"/>
          <w:lang w:eastAsia="fr-FR"/>
        </w:rPr>
        <w:t>Valneva</w:t>
      </w:r>
      <w:proofErr w:type="spellEnd"/>
      <w:r w:rsidRPr="00586BF2">
        <w:rPr>
          <w:rFonts w:ascii="Times New Roman" w:eastAsia="Times New Roman" w:hAnsi="Times New Roman" w:cs="Times New Roman"/>
          <w:sz w:val="24"/>
          <w:szCs w:val="24"/>
          <w:lang w:eastAsia="fr-FR"/>
        </w:rPr>
        <w:t xml:space="preserve"> prévoit d'utiliser le produit de cet investissement pour financer une partie de sa contribution à la phase 3 du programme Lyme, soit le développement de leur candidat vaccin, VLA15.</w:t>
      </w:r>
    </w:p>
    <w:p w14:paraId="32FAB877" w14:textId="77777777" w:rsidR="00586BF2" w:rsidRPr="00586BF2" w:rsidRDefault="00586BF2"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586BF2">
        <w:rPr>
          <w:rFonts w:ascii="Times New Roman" w:eastAsia="Times New Roman" w:hAnsi="Times New Roman" w:cs="Times New Roman"/>
          <w:sz w:val="24"/>
          <w:szCs w:val="24"/>
          <w:lang w:eastAsia="fr-FR"/>
        </w:rPr>
        <w:t>Valneva</w:t>
      </w:r>
      <w:proofErr w:type="spellEnd"/>
      <w:r w:rsidRPr="00586BF2">
        <w:rPr>
          <w:rFonts w:ascii="Times New Roman" w:eastAsia="Times New Roman" w:hAnsi="Times New Roman" w:cs="Times New Roman"/>
          <w:sz w:val="24"/>
          <w:szCs w:val="24"/>
          <w:lang w:eastAsia="fr-FR"/>
        </w:rPr>
        <w:t xml:space="preserve"> et Pfizer ont également mis à jour les termes de leur accord de collaboration et de licence qu'ils avaient annoncé le 30 avril 2020.</w:t>
      </w:r>
    </w:p>
    <w:p w14:paraId="57838C8A" w14:textId="77777777" w:rsidR="00586BF2" w:rsidRPr="00586BF2" w:rsidRDefault="00586BF2"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586BF2">
        <w:rPr>
          <w:rFonts w:ascii="Times New Roman" w:eastAsia="Times New Roman" w:hAnsi="Times New Roman" w:cs="Times New Roman"/>
          <w:sz w:val="24"/>
          <w:szCs w:val="24"/>
          <w:lang w:eastAsia="fr-FR"/>
        </w:rPr>
        <w:t>Valneva</w:t>
      </w:r>
      <w:proofErr w:type="spellEnd"/>
      <w:r w:rsidRPr="00586BF2">
        <w:rPr>
          <w:rFonts w:ascii="Times New Roman" w:eastAsia="Times New Roman" w:hAnsi="Times New Roman" w:cs="Times New Roman"/>
          <w:sz w:val="24"/>
          <w:szCs w:val="24"/>
          <w:lang w:eastAsia="fr-FR"/>
        </w:rPr>
        <w:t xml:space="preserve"> financera désormais 40 % des coûts de la Phase 3, contre 30 % dans l'accord initial. Pfizer versera à </w:t>
      </w:r>
      <w:proofErr w:type="spellStart"/>
      <w:r w:rsidRPr="00586BF2">
        <w:rPr>
          <w:rFonts w:ascii="Times New Roman" w:eastAsia="Times New Roman" w:hAnsi="Times New Roman" w:cs="Times New Roman"/>
          <w:sz w:val="24"/>
          <w:szCs w:val="24"/>
          <w:lang w:eastAsia="fr-FR"/>
        </w:rPr>
        <w:t>Valneva</w:t>
      </w:r>
      <w:proofErr w:type="spellEnd"/>
      <w:r w:rsidRPr="00586BF2">
        <w:rPr>
          <w:rFonts w:ascii="Times New Roman" w:eastAsia="Times New Roman" w:hAnsi="Times New Roman" w:cs="Times New Roman"/>
          <w:sz w:val="24"/>
          <w:szCs w:val="24"/>
          <w:lang w:eastAsia="fr-FR"/>
        </w:rPr>
        <w:t xml:space="preserve"> des redevances croissantes allant de 14 % à 22 %, contre des redevances commençant à 19 % dans l'accord initial.</w:t>
      </w:r>
    </w:p>
    <w:p w14:paraId="6CB365C5" w14:textId="77777777" w:rsidR="00586BF2" w:rsidRPr="00586BF2" w:rsidRDefault="00586BF2"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86BF2">
        <w:rPr>
          <w:rFonts w:ascii="Times New Roman" w:eastAsia="Times New Roman" w:hAnsi="Times New Roman" w:cs="Times New Roman"/>
          <w:sz w:val="24"/>
          <w:szCs w:val="24"/>
          <w:lang w:eastAsia="fr-FR"/>
        </w:rPr>
        <w:t xml:space="preserve">En outre, les redevances seront complétées par des paiements d'étape pouvant atteindre 100 millions de dollars, payables à </w:t>
      </w:r>
      <w:proofErr w:type="spellStart"/>
      <w:r w:rsidRPr="00586BF2">
        <w:rPr>
          <w:rFonts w:ascii="Times New Roman" w:eastAsia="Times New Roman" w:hAnsi="Times New Roman" w:cs="Times New Roman"/>
          <w:sz w:val="24"/>
          <w:szCs w:val="24"/>
          <w:lang w:eastAsia="fr-FR"/>
        </w:rPr>
        <w:t>Valneva</w:t>
      </w:r>
      <w:proofErr w:type="spellEnd"/>
      <w:r w:rsidRPr="00586BF2">
        <w:rPr>
          <w:rFonts w:ascii="Times New Roman" w:eastAsia="Times New Roman" w:hAnsi="Times New Roman" w:cs="Times New Roman"/>
          <w:sz w:val="24"/>
          <w:szCs w:val="24"/>
          <w:lang w:eastAsia="fr-FR"/>
        </w:rPr>
        <w:t xml:space="preserve"> sur la base des ventes cumulées.</w:t>
      </w:r>
    </w:p>
    <w:p w14:paraId="39541607" w14:textId="77777777" w:rsidR="00586BF2" w:rsidRPr="00586BF2" w:rsidRDefault="00586BF2"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86BF2">
        <w:rPr>
          <w:rFonts w:ascii="Times New Roman" w:eastAsia="Times New Roman" w:hAnsi="Times New Roman" w:cs="Times New Roman"/>
          <w:sz w:val="24"/>
          <w:szCs w:val="24"/>
          <w:lang w:eastAsia="fr-FR"/>
        </w:rPr>
        <w:t xml:space="preserve">Les autres paiements liés aux étapes de développement et au début de la commercialisation restent inchangés, soit 168 millions de dollars, dont un paiement de 25 millions de dollars à </w:t>
      </w:r>
      <w:proofErr w:type="spellStart"/>
      <w:r w:rsidRPr="00586BF2">
        <w:rPr>
          <w:rFonts w:ascii="Times New Roman" w:eastAsia="Times New Roman" w:hAnsi="Times New Roman" w:cs="Times New Roman"/>
          <w:sz w:val="24"/>
          <w:szCs w:val="24"/>
          <w:lang w:eastAsia="fr-FR"/>
        </w:rPr>
        <w:t>Valneva</w:t>
      </w:r>
      <w:proofErr w:type="spellEnd"/>
      <w:r w:rsidRPr="00586BF2">
        <w:rPr>
          <w:rFonts w:ascii="Times New Roman" w:eastAsia="Times New Roman" w:hAnsi="Times New Roman" w:cs="Times New Roman"/>
          <w:sz w:val="24"/>
          <w:szCs w:val="24"/>
          <w:lang w:eastAsia="fr-FR"/>
        </w:rPr>
        <w:t xml:space="preserve"> lors de l'initiation de la Phase 3 par Pfizer.</w:t>
      </w:r>
    </w:p>
    <w:p w14:paraId="69DDCDE7" w14:textId="77777777" w:rsidR="00586BF2" w:rsidRDefault="00586BF2"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86BF2">
        <w:rPr>
          <w:rFonts w:ascii="Times New Roman" w:eastAsia="Times New Roman" w:hAnsi="Times New Roman" w:cs="Times New Roman"/>
          <w:sz w:val="24"/>
          <w:szCs w:val="24"/>
          <w:lang w:eastAsia="fr-FR"/>
        </w:rPr>
        <w:t>Sous réserve du succès de l'initiation et de l'exécution de l'étude de phase 3 planifiée pour VLA15, Pfizer pourrait potentiellement soumettre une demande d'autorisation de mise sur le marché de produit biologique (BLA) auprès de la FDA dès 2025.</w:t>
      </w:r>
    </w:p>
    <w:p w14:paraId="20566455" w14:textId="77777777" w:rsidR="00586BF2" w:rsidRPr="00586BF2" w:rsidRDefault="00586BF2"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1F30F6" w14:textId="77777777" w:rsidR="002D63BD" w:rsidRPr="002D63BD" w:rsidRDefault="002D63BD" w:rsidP="005E631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D63BD">
        <w:rPr>
          <w:rFonts w:ascii="Times New Roman" w:eastAsia="Times New Roman" w:hAnsi="Times New Roman" w:cs="Times New Roman"/>
          <w:sz w:val="24"/>
          <w:szCs w:val="24"/>
          <w:lang w:eastAsia="fr-FR"/>
        </w:rPr>
        <w:t xml:space="preserve">Le secteur des matériaux de construction et plus largement les valeurs liées à la construction ont été sous pression à la Bourse de Paris. Plus forte baisse du CAC 40, Saint-Gobain a chuté de 3,99% à 43,98 euros, Rexel a perdu 5,42% à 16,74 euros, Legrand a cédé 1,91% à 70,80 euros…. Ils sont pénalisés par les déclarations la société de matériaux de construction irlandaise spécialisée dans l’isolation </w:t>
      </w:r>
      <w:proofErr w:type="spellStart"/>
      <w:r w:rsidRPr="002D63BD">
        <w:rPr>
          <w:rFonts w:ascii="Times New Roman" w:eastAsia="Times New Roman" w:hAnsi="Times New Roman" w:cs="Times New Roman"/>
          <w:sz w:val="24"/>
          <w:szCs w:val="24"/>
          <w:lang w:eastAsia="fr-FR"/>
        </w:rPr>
        <w:t>Kingspan</w:t>
      </w:r>
      <w:proofErr w:type="spellEnd"/>
      <w:r w:rsidRPr="002D63BD">
        <w:rPr>
          <w:rFonts w:ascii="Times New Roman" w:eastAsia="Times New Roman" w:hAnsi="Times New Roman" w:cs="Times New Roman"/>
          <w:sz w:val="24"/>
          <w:szCs w:val="24"/>
          <w:lang w:eastAsia="fr-FR"/>
        </w:rPr>
        <w:t xml:space="preserve"> à propos d’une importante détérioration des conditions de marché.</w:t>
      </w:r>
    </w:p>
    <w:p w14:paraId="07A61F1E" w14:textId="21B852B5" w:rsidR="002D63BD" w:rsidRDefault="002D63BD"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D63BD">
        <w:rPr>
          <w:rFonts w:ascii="Times New Roman" w:eastAsia="Times New Roman" w:hAnsi="Times New Roman" w:cs="Times New Roman"/>
          <w:sz w:val="24"/>
          <w:szCs w:val="24"/>
          <w:lang w:eastAsia="fr-FR"/>
        </w:rPr>
        <w:lastRenderedPageBreak/>
        <w:t>" Il est un peu tôt pour dire s'il s'agit d'une nouvelle tendance, mais c'est le premier signe tangible de ralentissement du secteur des matériaux de construction venant d'une entreprise", a réagi UBS.</w:t>
      </w:r>
    </w:p>
    <w:p w14:paraId="17147535" w14:textId="77777777" w:rsidR="005E6313" w:rsidRPr="002D63BD" w:rsidRDefault="005E6313"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CE932D2" w14:textId="77777777" w:rsidR="003648A4" w:rsidRPr="003648A4" w:rsidRDefault="003648A4" w:rsidP="005E631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8A4">
        <w:rPr>
          <w:rFonts w:ascii="Times New Roman" w:eastAsia="Times New Roman" w:hAnsi="Times New Roman" w:cs="Times New Roman"/>
          <w:sz w:val="24"/>
          <w:szCs w:val="24"/>
          <w:lang w:eastAsia="fr-FR"/>
        </w:rPr>
        <w:t xml:space="preserve">Figeac </w:t>
      </w:r>
      <w:proofErr w:type="spellStart"/>
      <w:r w:rsidRPr="003648A4">
        <w:rPr>
          <w:rFonts w:ascii="Times New Roman" w:eastAsia="Times New Roman" w:hAnsi="Times New Roman" w:cs="Times New Roman"/>
          <w:sz w:val="24"/>
          <w:szCs w:val="24"/>
          <w:lang w:eastAsia="fr-FR"/>
        </w:rPr>
        <w:t>Aéro</w:t>
      </w:r>
      <w:proofErr w:type="spellEnd"/>
      <w:r w:rsidRPr="003648A4">
        <w:rPr>
          <w:rFonts w:ascii="Times New Roman" w:eastAsia="Times New Roman" w:hAnsi="Times New Roman" w:cs="Times New Roman"/>
          <w:sz w:val="24"/>
          <w:szCs w:val="24"/>
          <w:lang w:eastAsia="fr-FR"/>
        </w:rPr>
        <w:t xml:space="preserve"> a signé un accord avec Latécoère pour la cession des actifs industriels et fonciers de sa filiale d'Hermosillo au Mexique. Ce site de production, a initialement été dimensionné pour Latécoère dans le cadre d'un contrat conclu en 2015 portant sur la fourniture de pièces élémentaires en alliages légers et métaux durs, ainsi que de petits sous-ensembles pour les portes du Boeing 787.</w:t>
      </w:r>
    </w:p>
    <w:p w14:paraId="394F70BD" w14:textId="77777777" w:rsidR="003648A4" w:rsidRPr="003648A4" w:rsidRDefault="003648A4"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648A4">
        <w:rPr>
          <w:rFonts w:ascii="Times New Roman" w:eastAsia="Times New Roman" w:hAnsi="Times New Roman" w:cs="Times New Roman"/>
          <w:sz w:val="24"/>
          <w:szCs w:val="24"/>
          <w:lang w:eastAsia="fr-FR"/>
        </w:rPr>
        <w:t>Ce contrat représente encore à l'heure actuelle plus de la moitié du chiffre d'affaires de ce site, malgré les diversifications en cours. Ainsi, cette opération s'inscrit pleinement dans la stratégie de rationalisation de l'outil industriel du groupe afin de le rendre plus agile et plus compétitif.</w:t>
      </w:r>
    </w:p>
    <w:p w14:paraId="37A4E352" w14:textId="77777777" w:rsidR="003648A4" w:rsidRPr="003648A4" w:rsidRDefault="003648A4"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648A4">
        <w:rPr>
          <w:rFonts w:ascii="Times New Roman" w:eastAsia="Times New Roman" w:hAnsi="Times New Roman" w:cs="Times New Roman"/>
          <w:sz w:val="24"/>
          <w:szCs w:val="24"/>
          <w:lang w:eastAsia="fr-FR"/>
        </w:rPr>
        <w:t xml:space="preserve">Le groupe a également conclu un accord avec la société américaine </w:t>
      </w:r>
      <w:proofErr w:type="spellStart"/>
      <w:r w:rsidRPr="003648A4">
        <w:rPr>
          <w:rFonts w:ascii="Times New Roman" w:eastAsia="Times New Roman" w:hAnsi="Times New Roman" w:cs="Times New Roman"/>
          <w:sz w:val="24"/>
          <w:szCs w:val="24"/>
          <w:lang w:eastAsia="fr-FR"/>
        </w:rPr>
        <w:t>Kaman</w:t>
      </w:r>
      <w:proofErr w:type="spellEnd"/>
      <w:r w:rsidRPr="003648A4">
        <w:rPr>
          <w:rFonts w:ascii="Times New Roman" w:eastAsia="Times New Roman" w:hAnsi="Times New Roman" w:cs="Times New Roman"/>
          <w:sz w:val="24"/>
          <w:szCs w:val="24"/>
          <w:lang w:eastAsia="fr-FR"/>
        </w:rPr>
        <w:t xml:space="preserve"> Aerospace Group Inc. pour l'acquisition de leurs actifs industriels situés dans l'État du Chihuahua au Mexique. </w:t>
      </w:r>
    </w:p>
    <w:p w14:paraId="4BB18067" w14:textId="77777777" w:rsidR="003648A4" w:rsidRPr="003648A4" w:rsidRDefault="003648A4"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648A4">
        <w:rPr>
          <w:rFonts w:ascii="Times New Roman" w:eastAsia="Times New Roman" w:hAnsi="Times New Roman" w:cs="Times New Roman"/>
          <w:sz w:val="24"/>
          <w:szCs w:val="24"/>
          <w:lang w:eastAsia="fr-FR"/>
        </w:rPr>
        <w:t xml:space="preserve">Ces équipements sont spécialisés dans la fabrication de pièces de tôlerie complexes pour l'aviation civile et militaire, l'usinage de pièces issues de profilés et l'assemblage de sous-ensembles aéronautiques. </w:t>
      </w:r>
    </w:p>
    <w:p w14:paraId="7397D16C" w14:textId="77777777" w:rsidR="003648A4" w:rsidRPr="003648A4" w:rsidRDefault="003648A4"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648A4">
        <w:rPr>
          <w:rFonts w:ascii="Times New Roman" w:eastAsia="Times New Roman" w:hAnsi="Times New Roman" w:cs="Times New Roman"/>
          <w:sz w:val="24"/>
          <w:szCs w:val="24"/>
          <w:lang w:eastAsia="fr-FR"/>
        </w:rPr>
        <w:t xml:space="preserve">Ce nouveau site de production remplacera progressivement celui d'Hermosillo et permet à Figeac </w:t>
      </w:r>
      <w:proofErr w:type="spellStart"/>
      <w:r w:rsidRPr="003648A4">
        <w:rPr>
          <w:rFonts w:ascii="Times New Roman" w:eastAsia="Times New Roman" w:hAnsi="Times New Roman" w:cs="Times New Roman"/>
          <w:sz w:val="24"/>
          <w:szCs w:val="24"/>
          <w:lang w:eastAsia="fr-FR"/>
        </w:rPr>
        <w:t>Aéro</w:t>
      </w:r>
      <w:proofErr w:type="spellEnd"/>
      <w:r w:rsidRPr="003648A4">
        <w:rPr>
          <w:rFonts w:ascii="Times New Roman" w:eastAsia="Times New Roman" w:hAnsi="Times New Roman" w:cs="Times New Roman"/>
          <w:sz w:val="24"/>
          <w:szCs w:val="24"/>
          <w:lang w:eastAsia="fr-FR"/>
        </w:rPr>
        <w:t xml:space="preserve"> un redéploiement agile et maitrisé de ses activités industrielles au Mexique, en phase avec ses ambitions de croissance en Amérique du Nord. </w:t>
      </w:r>
    </w:p>
    <w:p w14:paraId="224A0C8E" w14:textId="77777777" w:rsidR="003648A4" w:rsidRDefault="003648A4"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648A4">
        <w:rPr>
          <w:rFonts w:ascii="Times New Roman" w:eastAsia="Times New Roman" w:hAnsi="Times New Roman" w:cs="Times New Roman"/>
          <w:sz w:val="24"/>
          <w:szCs w:val="24"/>
          <w:lang w:eastAsia="fr-FR"/>
        </w:rPr>
        <w:t>Cette acquisition permet non seulement au groupe de sécuriser la production des contrats conservés dans le cadre de la cession des actifs de l'usine d'Hermosillo mais également de doubler ses capacités de fabrication en tôlerie complexe en Amérique du Nord.</w:t>
      </w:r>
    </w:p>
    <w:p w14:paraId="22FB7A3D" w14:textId="77777777" w:rsidR="003648A4" w:rsidRPr="003648A4" w:rsidRDefault="003648A4"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7C8CF2B" w14:textId="77777777" w:rsidR="00CB36A1" w:rsidRPr="00CB36A1" w:rsidRDefault="00CB36A1" w:rsidP="005E631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B36A1">
        <w:rPr>
          <w:rFonts w:ascii="Times New Roman" w:eastAsia="Times New Roman" w:hAnsi="Times New Roman" w:cs="Times New Roman"/>
          <w:sz w:val="24"/>
          <w:szCs w:val="24"/>
          <w:lang w:eastAsia="fr-FR"/>
        </w:rPr>
        <w:t xml:space="preserve">OL Groupe a demandé aujourd'hui la suspension de son cours de Bourse. Selon RMC Sport et L'Equipe, les parts de Pathé et IDG (19,36% et 19,85% du capital d'OL Groupe), mises sur le marché l'hiver dernier, ont trouvé preneur. L'offre de l'homme d'affaires américain John </w:t>
      </w:r>
      <w:proofErr w:type="spellStart"/>
      <w:r w:rsidRPr="00CB36A1">
        <w:rPr>
          <w:rFonts w:ascii="Times New Roman" w:eastAsia="Times New Roman" w:hAnsi="Times New Roman" w:cs="Times New Roman"/>
          <w:sz w:val="24"/>
          <w:szCs w:val="24"/>
          <w:lang w:eastAsia="fr-FR"/>
        </w:rPr>
        <w:t>Textor</w:t>
      </w:r>
      <w:proofErr w:type="spellEnd"/>
      <w:r w:rsidRPr="00CB36A1">
        <w:rPr>
          <w:rFonts w:ascii="Times New Roman" w:eastAsia="Times New Roman" w:hAnsi="Times New Roman" w:cs="Times New Roman"/>
          <w:sz w:val="24"/>
          <w:szCs w:val="24"/>
          <w:lang w:eastAsia="fr-FR"/>
        </w:rPr>
        <w:t xml:space="preserve"> aurait été acceptée par direction lyonnaise. Prévu initialement mardi, le conseil d'administration de l'Olympique Lyonnais devrait se tenir lundi après-midi, révèlent les deux médias. </w:t>
      </w:r>
    </w:p>
    <w:p w14:paraId="3DC0583F" w14:textId="77777777" w:rsidR="00CB36A1" w:rsidRPr="00CB36A1" w:rsidRDefault="00CB36A1"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B36A1">
        <w:rPr>
          <w:rFonts w:ascii="Times New Roman" w:eastAsia="Times New Roman" w:hAnsi="Times New Roman" w:cs="Times New Roman"/>
          <w:sz w:val="24"/>
          <w:szCs w:val="24"/>
          <w:lang w:eastAsia="fr-FR"/>
        </w:rPr>
        <w:t xml:space="preserve">John </w:t>
      </w:r>
      <w:proofErr w:type="spellStart"/>
      <w:r w:rsidRPr="00CB36A1">
        <w:rPr>
          <w:rFonts w:ascii="Times New Roman" w:eastAsia="Times New Roman" w:hAnsi="Times New Roman" w:cs="Times New Roman"/>
          <w:sz w:val="24"/>
          <w:szCs w:val="24"/>
          <w:lang w:eastAsia="fr-FR"/>
        </w:rPr>
        <w:t>Textor</w:t>
      </w:r>
      <w:proofErr w:type="spellEnd"/>
      <w:r w:rsidRPr="00CB36A1">
        <w:rPr>
          <w:rFonts w:ascii="Times New Roman" w:eastAsia="Times New Roman" w:hAnsi="Times New Roman" w:cs="Times New Roman"/>
          <w:sz w:val="24"/>
          <w:szCs w:val="24"/>
          <w:lang w:eastAsia="fr-FR"/>
        </w:rPr>
        <w:t xml:space="preserve"> est propriétaire du club de Botafogo (Brésil) et co-actionnaire de Crystal Palace. Selon L'Equipe, l'arrivée de John </w:t>
      </w:r>
      <w:proofErr w:type="spellStart"/>
      <w:r w:rsidRPr="00CB36A1">
        <w:rPr>
          <w:rFonts w:ascii="Times New Roman" w:eastAsia="Times New Roman" w:hAnsi="Times New Roman" w:cs="Times New Roman"/>
          <w:sz w:val="24"/>
          <w:szCs w:val="24"/>
          <w:lang w:eastAsia="fr-FR"/>
        </w:rPr>
        <w:t>Textor</w:t>
      </w:r>
      <w:proofErr w:type="spellEnd"/>
      <w:r w:rsidRPr="00CB36A1">
        <w:rPr>
          <w:rFonts w:ascii="Times New Roman" w:eastAsia="Times New Roman" w:hAnsi="Times New Roman" w:cs="Times New Roman"/>
          <w:sz w:val="24"/>
          <w:szCs w:val="24"/>
          <w:lang w:eastAsia="fr-FR"/>
        </w:rPr>
        <w:t xml:space="preserve"> entraînerait une augmentation immédiate du capital de 90 millions d'euros.</w:t>
      </w:r>
    </w:p>
    <w:p w14:paraId="1706487F" w14:textId="77777777" w:rsidR="00CB36A1" w:rsidRDefault="00CB36A1"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B36A1">
        <w:rPr>
          <w:rFonts w:ascii="Times New Roman" w:eastAsia="Times New Roman" w:hAnsi="Times New Roman" w:cs="Times New Roman"/>
          <w:sz w:val="24"/>
          <w:szCs w:val="24"/>
          <w:lang w:eastAsia="fr-FR"/>
        </w:rPr>
        <w:t>Michel Aulas, trente-cinq ans après son arrivée aux affaires, resterait dirigeant du groupe.</w:t>
      </w:r>
    </w:p>
    <w:p w14:paraId="2E1DFF7C" w14:textId="77777777" w:rsidR="00CB36A1" w:rsidRPr="00CB36A1" w:rsidRDefault="00CB36A1"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76A9ABE" w14:textId="77777777" w:rsidR="00F92FD9" w:rsidRPr="00F92FD9" w:rsidRDefault="00F92FD9" w:rsidP="005E631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92FD9">
        <w:rPr>
          <w:rFonts w:ascii="Times New Roman" w:eastAsia="Times New Roman" w:hAnsi="Times New Roman" w:cs="Times New Roman"/>
          <w:sz w:val="24"/>
          <w:szCs w:val="24"/>
          <w:lang w:eastAsia="fr-FR"/>
        </w:rPr>
        <w:t>easyJet a averti que ses coûts seraient plus élevés que prévu cet été en raison de la pénurie de personnels dans les aéroports. A la Bourse de Londres, le titre de la compagnie aérienne à bas coûts a reculé de 1,55% à 430,21 pence. En première approche, UBS s’attend à une révision à la baisse du consensus à la suite de ces annonces. L’analyste reste cependant à l’Achat et vise toujours 855 pence. Compte tenu de la reprise sans précédent de l'aviation en Europe après l'énorme choc provoqué par la pandémie, ce secteur est confronté à plusieurs problèmes.</w:t>
      </w:r>
    </w:p>
    <w:p w14:paraId="4FBF6096" w14:textId="77777777" w:rsidR="00F92FD9" w:rsidRPr="00F92FD9" w:rsidRDefault="00F92FD9"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92FD9">
        <w:rPr>
          <w:rFonts w:ascii="Times New Roman" w:eastAsia="Times New Roman" w:hAnsi="Times New Roman" w:cs="Times New Roman"/>
          <w:sz w:val="24"/>
          <w:szCs w:val="24"/>
          <w:lang w:eastAsia="fr-FR"/>
        </w:rPr>
        <w:t>" Ces problèmes comprennent des retards dans le contrôle du trafic aérien et des pénuries de personnel dans les services d'assistance au sol et dans les aéroports, ce qui a pour effet d'allonger le temps de rotation des avions et de retarder les départs, ce qui se traduit par des annulations de vols , a détaillé la concurrente d'Air France-KLM.</w:t>
      </w:r>
    </w:p>
    <w:p w14:paraId="7BE9342E" w14:textId="77777777" w:rsidR="00F92FD9" w:rsidRPr="00F92FD9" w:rsidRDefault="00F92FD9"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92FD9">
        <w:rPr>
          <w:rFonts w:ascii="Times New Roman" w:eastAsia="Times New Roman" w:hAnsi="Times New Roman" w:cs="Times New Roman"/>
          <w:sz w:val="24"/>
          <w:szCs w:val="24"/>
          <w:lang w:eastAsia="fr-FR"/>
        </w:rPr>
        <w:lastRenderedPageBreak/>
        <w:t>En raison de ces difficultés, le nombre de vols a été plafonné aux aéroports de Gatwick à Londres et d'Amsterdam, deux des principaux aéroports utilisés par le groupe.</w:t>
      </w:r>
    </w:p>
    <w:p w14:paraId="3C83B2CF" w14:textId="77777777" w:rsidR="00F92FD9" w:rsidRPr="00F92FD9" w:rsidRDefault="00F92FD9"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92FD9">
        <w:rPr>
          <w:rFonts w:ascii="Times New Roman" w:eastAsia="Times New Roman" w:hAnsi="Times New Roman" w:cs="Times New Roman"/>
          <w:sz w:val="24"/>
          <w:szCs w:val="24"/>
          <w:lang w:eastAsia="fr-FR"/>
        </w:rPr>
        <w:t>Dans ce contexte, il a décidé de supprimer des vols. Au cours du troisième trimestre se terminant le 30 juin, easyJet prévoit d'opérer environ 140 000 vols, transportant environ 22 millions de passagers.</w:t>
      </w:r>
    </w:p>
    <w:p w14:paraId="236F90D5" w14:textId="77777777" w:rsidR="00F92FD9" w:rsidRPr="00F92FD9" w:rsidRDefault="00F92FD9"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92FD9">
        <w:rPr>
          <w:rFonts w:ascii="Times New Roman" w:eastAsia="Times New Roman" w:hAnsi="Times New Roman" w:cs="Times New Roman"/>
          <w:sz w:val="24"/>
          <w:szCs w:val="24"/>
          <w:lang w:eastAsia="fr-FR"/>
        </w:rPr>
        <w:t>En conséquence, la compagnie aérienne devrait tourner à 87% de ses capacités d'avant-crise sur cette période et à 90% au quatrième trimestre (juillet-septembre). Elle visait respectivement 90% et 97%. easyJet prévoit de ce fait de dépasser la prévision de coût au siège kilomètre offert hors pétrole, un indicateur clé du secteur, précédemment communiquée.</w:t>
      </w:r>
    </w:p>
    <w:p w14:paraId="0A1408DC" w14:textId="77777777" w:rsidR="00F92FD9" w:rsidRPr="00F92FD9" w:rsidRDefault="00F92FD9" w:rsidP="005E631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92FD9">
        <w:rPr>
          <w:rFonts w:ascii="Times New Roman" w:eastAsia="Times New Roman" w:hAnsi="Times New Roman" w:cs="Times New Roman"/>
          <w:sz w:val="24"/>
          <w:szCs w:val="24"/>
          <w:lang w:eastAsia="fr-FR"/>
        </w:rPr>
        <w:t>easyJet s'est cependant voulue rassurante. Elle s'attend à ce que cette situation reste exceptionnelle.</w:t>
      </w:r>
    </w:p>
    <w:p w14:paraId="396470AF" w14:textId="77777777" w:rsidR="00C57C59" w:rsidRPr="00C57C59" w:rsidRDefault="00C57C59" w:rsidP="005E631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4AD5472" w14:textId="130B67ED" w:rsidR="00A234E4" w:rsidRPr="00A234E4" w:rsidRDefault="00A234E4" w:rsidP="00221AE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234E4">
        <w:rPr>
          <w:rFonts w:ascii="Times New Roman" w:eastAsia="Times New Roman" w:hAnsi="Times New Roman" w:cs="Times New Roman"/>
          <w:sz w:val="24"/>
          <w:szCs w:val="24"/>
          <w:lang w:eastAsia="fr-FR"/>
        </w:rPr>
        <w:t xml:space="preserve">Le nouvel instrument qu'élabore la Banque centrale européenne pour prévenir la fragmentation entre les pays de la </w:t>
      </w:r>
      <w:r w:rsidR="002F7C23">
        <w:rPr>
          <w:rFonts w:ascii="Times New Roman" w:eastAsia="Times New Roman" w:hAnsi="Times New Roman" w:cs="Times New Roman"/>
          <w:sz w:val="24"/>
          <w:szCs w:val="24"/>
          <w:lang w:eastAsia="fr-FR"/>
        </w:rPr>
        <w:t xml:space="preserve">zone euro </w:t>
      </w:r>
      <w:r w:rsidRPr="00A234E4">
        <w:rPr>
          <w:rFonts w:ascii="Times New Roman" w:eastAsia="Times New Roman" w:hAnsi="Times New Roman" w:cs="Times New Roman"/>
          <w:sz w:val="24"/>
          <w:szCs w:val="24"/>
          <w:lang w:eastAsia="fr-FR"/>
        </w:rPr>
        <w:t xml:space="preserve">doit lui permettre de conforter son engagement à défendre l'euro, a déclaré lundi </w:t>
      </w:r>
      <w:r w:rsidR="004954A4">
        <w:rPr>
          <w:rFonts w:ascii="Times New Roman" w:eastAsia="Times New Roman" w:hAnsi="Times New Roman" w:cs="Times New Roman"/>
          <w:sz w:val="24"/>
          <w:szCs w:val="24"/>
          <w:lang w:eastAsia="fr-FR"/>
        </w:rPr>
        <w:t xml:space="preserve">François Villeroy de </w:t>
      </w:r>
      <w:proofErr w:type="spellStart"/>
      <w:r w:rsidR="004954A4">
        <w:rPr>
          <w:rFonts w:ascii="Times New Roman" w:eastAsia="Times New Roman" w:hAnsi="Times New Roman" w:cs="Times New Roman"/>
          <w:sz w:val="24"/>
          <w:szCs w:val="24"/>
          <w:lang w:eastAsia="fr-FR"/>
        </w:rPr>
        <w:t>Galhau</w:t>
      </w:r>
      <w:proofErr w:type="spellEnd"/>
      <w:r w:rsidRPr="00A234E4">
        <w:rPr>
          <w:rFonts w:ascii="Times New Roman" w:eastAsia="Times New Roman" w:hAnsi="Times New Roman" w:cs="Times New Roman"/>
          <w:sz w:val="24"/>
          <w:szCs w:val="24"/>
          <w:lang w:eastAsia="fr-FR"/>
        </w:rPr>
        <w:t>.</w:t>
      </w:r>
    </w:p>
    <w:p w14:paraId="788D5B20" w14:textId="593044C1" w:rsidR="00A234E4" w:rsidRPr="00A234E4" w:rsidRDefault="00A234E4" w:rsidP="00221AE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234E4">
        <w:rPr>
          <w:rFonts w:ascii="Times New Roman" w:eastAsia="Times New Roman" w:hAnsi="Times New Roman" w:cs="Times New Roman"/>
          <w:sz w:val="24"/>
          <w:szCs w:val="24"/>
          <w:lang w:eastAsia="fr-FR"/>
        </w:rPr>
        <w:t xml:space="preserve">Réuni en urgence jeudi dernier, le Conseil </w:t>
      </w:r>
      <w:r w:rsidR="00584422" w:rsidRPr="00A234E4">
        <w:rPr>
          <w:rFonts w:ascii="Times New Roman" w:eastAsia="Times New Roman" w:hAnsi="Times New Roman" w:cs="Times New Roman"/>
          <w:sz w:val="24"/>
          <w:szCs w:val="24"/>
          <w:lang w:eastAsia="fr-FR"/>
        </w:rPr>
        <w:t xml:space="preserve">des gouverneurs de </w:t>
      </w:r>
      <w:r w:rsidR="00584422">
        <w:rPr>
          <w:rFonts w:ascii="Times New Roman" w:eastAsia="Times New Roman" w:hAnsi="Times New Roman" w:cs="Times New Roman"/>
          <w:sz w:val="24"/>
          <w:szCs w:val="24"/>
          <w:lang w:eastAsia="fr-FR"/>
        </w:rPr>
        <w:t xml:space="preserve">la BCE </w:t>
      </w:r>
      <w:r w:rsidRPr="00A234E4">
        <w:rPr>
          <w:rFonts w:ascii="Times New Roman" w:eastAsia="Times New Roman" w:hAnsi="Times New Roman" w:cs="Times New Roman"/>
          <w:sz w:val="24"/>
          <w:szCs w:val="24"/>
          <w:lang w:eastAsia="fr-FR"/>
        </w:rPr>
        <w:t>a demandé aux équipes de la BCE d'accélérer les travaux devant aboutir à la création d'un outil censé empêcher un creusement des écarts de rendement ("spreads") entre les Etats membres de la zone euro.</w:t>
      </w:r>
    </w:p>
    <w:p w14:paraId="61EDBFED" w14:textId="77777777" w:rsidR="00A234E4" w:rsidRPr="00A234E4" w:rsidRDefault="00A234E4" w:rsidP="00221AE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234E4">
        <w:rPr>
          <w:rFonts w:ascii="Times New Roman" w:eastAsia="Times New Roman" w:hAnsi="Times New Roman" w:cs="Times New Roman"/>
          <w:sz w:val="24"/>
          <w:szCs w:val="24"/>
          <w:lang w:eastAsia="fr-FR"/>
        </w:rPr>
        <w:t xml:space="preserve">Dans un entretien accordé au quotidien italien Corriere </w:t>
      </w:r>
      <w:proofErr w:type="spellStart"/>
      <w:r w:rsidRPr="00A234E4">
        <w:rPr>
          <w:rFonts w:ascii="Times New Roman" w:eastAsia="Times New Roman" w:hAnsi="Times New Roman" w:cs="Times New Roman"/>
          <w:sz w:val="24"/>
          <w:szCs w:val="24"/>
          <w:lang w:eastAsia="fr-FR"/>
        </w:rPr>
        <w:t>della</w:t>
      </w:r>
      <w:proofErr w:type="spellEnd"/>
      <w:r w:rsidRPr="00A234E4">
        <w:rPr>
          <w:rFonts w:ascii="Times New Roman" w:eastAsia="Times New Roman" w:hAnsi="Times New Roman" w:cs="Times New Roman"/>
          <w:sz w:val="24"/>
          <w:szCs w:val="24"/>
          <w:lang w:eastAsia="fr-FR"/>
        </w:rPr>
        <w:t xml:space="preserve"> Sera, François Villeroy de </w:t>
      </w:r>
      <w:proofErr w:type="spellStart"/>
      <w:r w:rsidRPr="00A234E4">
        <w:rPr>
          <w:rFonts w:ascii="Times New Roman" w:eastAsia="Times New Roman" w:hAnsi="Times New Roman" w:cs="Times New Roman"/>
          <w:sz w:val="24"/>
          <w:szCs w:val="24"/>
          <w:lang w:eastAsia="fr-FR"/>
        </w:rPr>
        <w:t>Galhau</w:t>
      </w:r>
      <w:proofErr w:type="spellEnd"/>
      <w:r w:rsidRPr="00A234E4">
        <w:rPr>
          <w:rFonts w:ascii="Times New Roman" w:eastAsia="Times New Roman" w:hAnsi="Times New Roman" w:cs="Times New Roman"/>
          <w:sz w:val="24"/>
          <w:szCs w:val="24"/>
          <w:lang w:eastAsia="fr-FR"/>
        </w:rPr>
        <w:t xml:space="preserve"> a déclaré que cette réunion était la meilleure preuve possible de l'engagement inconditionnel de la BCE à assurer la stabilité des prix et à protéger l'euro.</w:t>
      </w:r>
    </w:p>
    <w:p w14:paraId="78E8D71D" w14:textId="77777777" w:rsidR="00A234E4" w:rsidRPr="00A234E4" w:rsidRDefault="00A234E4" w:rsidP="00221AE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234E4">
        <w:rPr>
          <w:rFonts w:ascii="Times New Roman" w:eastAsia="Times New Roman" w:hAnsi="Times New Roman" w:cs="Times New Roman"/>
          <w:sz w:val="24"/>
          <w:szCs w:val="24"/>
          <w:lang w:eastAsia="fr-FR"/>
        </w:rPr>
        <w:t>"Il doit s'agir d'un filet de sécurité. Il doit être disponible autant que nécessaire afin que notre engagement sans réserve à protéger l'euro soit très clair", a-t-il dit. "Plus un tel instrument est crédible, moins il devra être utilisé en pratique. C'est comme cela que fonctionne un filet de sécurité."</w:t>
      </w:r>
    </w:p>
    <w:p w14:paraId="17916295" w14:textId="7B3F7A54" w:rsidR="00A234E4" w:rsidRPr="00A234E4" w:rsidRDefault="00A234E4" w:rsidP="00221AE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234E4">
        <w:rPr>
          <w:rFonts w:ascii="Times New Roman" w:eastAsia="Times New Roman" w:hAnsi="Times New Roman" w:cs="Times New Roman"/>
          <w:sz w:val="24"/>
          <w:szCs w:val="24"/>
          <w:lang w:eastAsia="fr-FR"/>
        </w:rPr>
        <w:t xml:space="preserve">Le gouverneur de la </w:t>
      </w:r>
      <w:r w:rsidR="00105771">
        <w:rPr>
          <w:rFonts w:ascii="Times New Roman" w:eastAsia="Times New Roman" w:hAnsi="Times New Roman" w:cs="Times New Roman"/>
          <w:sz w:val="24"/>
          <w:szCs w:val="24"/>
          <w:lang w:eastAsia="fr-FR"/>
        </w:rPr>
        <w:t xml:space="preserve">Banque de France </w:t>
      </w:r>
      <w:r w:rsidRPr="00A234E4">
        <w:rPr>
          <w:rFonts w:ascii="Times New Roman" w:eastAsia="Times New Roman" w:hAnsi="Times New Roman" w:cs="Times New Roman"/>
          <w:sz w:val="24"/>
          <w:szCs w:val="24"/>
          <w:lang w:eastAsia="fr-FR"/>
        </w:rPr>
        <w:t>a ajouté qu'un outil spécifique était nécessaire pour assurer une transmission ordonnée de la politique monétaire dans tous les pays membres de la zone euro.</w:t>
      </w:r>
    </w:p>
    <w:p w14:paraId="3F7FA919" w14:textId="56B1CE3F" w:rsidR="00A234E4" w:rsidRPr="00A234E4" w:rsidRDefault="00A234E4" w:rsidP="00221AE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234E4">
        <w:rPr>
          <w:rFonts w:ascii="Times New Roman" w:eastAsia="Times New Roman" w:hAnsi="Times New Roman" w:cs="Times New Roman"/>
          <w:sz w:val="24"/>
          <w:szCs w:val="24"/>
          <w:lang w:eastAsia="fr-FR"/>
        </w:rPr>
        <w:t xml:space="preserve">La présidente de la BCE, </w:t>
      </w:r>
      <w:r w:rsidR="00105771">
        <w:rPr>
          <w:rFonts w:ascii="Times New Roman" w:eastAsia="Times New Roman" w:hAnsi="Times New Roman" w:cs="Times New Roman"/>
          <w:sz w:val="24"/>
          <w:szCs w:val="24"/>
          <w:lang w:eastAsia="fr-FR"/>
        </w:rPr>
        <w:t>Christine Lagarde</w:t>
      </w:r>
      <w:r w:rsidRPr="00A234E4">
        <w:rPr>
          <w:rFonts w:ascii="Times New Roman" w:eastAsia="Times New Roman" w:hAnsi="Times New Roman" w:cs="Times New Roman"/>
          <w:sz w:val="24"/>
          <w:szCs w:val="24"/>
          <w:lang w:eastAsia="fr-FR"/>
        </w:rPr>
        <w:t>, est jusqu'à présent restée floue sur la manière dont le futur instrument pourrait être utilisé, sur la date à laquelle il sera prêt ainsi que sur les conditions susceptibles d'être imposées aux pays qui bénéficieraient d'achats d'obligations réalisés dans ce cadre.</w:t>
      </w:r>
    </w:p>
    <w:p w14:paraId="1F86FC0D" w14:textId="77777777" w:rsidR="00A234E4" w:rsidRPr="00A234E4" w:rsidRDefault="00A234E4" w:rsidP="00221AE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234E4">
        <w:rPr>
          <w:rFonts w:ascii="Times New Roman" w:eastAsia="Times New Roman" w:hAnsi="Times New Roman" w:cs="Times New Roman"/>
          <w:sz w:val="24"/>
          <w:szCs w:val="24"/>
          <w:lang w:eastAsia="fr-FR"/>
        </w:rPr>
        <w:t xml:space="preserve">François Villeroy de </w:t>
      </w:r>
      <w:proofErr w:type="spellStart"/>
      <w:r w:rsidRPr="00A234E4">
        <w:rPr>
          <w:rFonts w:ascii="Times New Roman" w:eastAsia="Times New Roman" w:hAnsi="Times New Roman" w:cs="Times New Roman"/>
          <w:sz w:val="24"/>
          <w:szCs w:val="24"/>
          <w:lang w:eastAsia="fr-FR"/>
        </w:rPr>
        <w:t>Galhau</w:t>
      </w:r>
      <w:proofErr w:type="spellEnd"/>
      <w:r w:rsidRPr="00A234E4">
        <w:rPr>
          <w:rFonts w:ascii="Times New Roman" w:eastAsia="Times New Roman" w:hAnsi="Times New Roman" w:cs="Times New Roman"/>
          <w:sz w:val="24"/>
          <w:szCs w:val="24"/>
          <w:lang w:eastAsia="fr-FR"/>
        </w:rPr>
        <w:t xml:space="preserve"> a déclaré que même si le nouvel outil a ses propres règles, la BCE conservera la possibilité d'exercer sa liberté de jugement et il s'est prononcé en faveur d'une stérilisation de ses interventions, soit un moyen d'éviter que le nouvel instrument n'affecte la politique monétaire.</w:t>
      </w:r>
    </w:p>
    <w:p w14:paraId="0A7CCFE8" w14:textId="77777777" w:rsidR="00A234E4" w:rsidRPr="00A234E4" w:rsidRDefault="00A234E4" w:rsidP="00221AE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234E4">
        <w:rPr>
          <w:rFonts w:ascii="Times New Roman" w:eastAsia="Times New Roman" w:hAnsi="Times New Roman" w:cs="Times New Roman"/>
          <w:sz w:val="24"/>
          <w:szCs w:val="24"/>
          <w:lang w:eastAsia="fr-FR"/>
        </w:rPr>
        <w:t>Il a ajouté que les obligations acquises dans le cadre du nouvel instrument n'auraient pas forcément à rester détenues jusqu'à l'échéance, et donc que la banque centrale devrait pouvoir les revendre une fois les tensions sur les marchés apaisées.</w:t>
      </w:r>
    </w:p>
    <w:p w14:paraId="7140BC23" w14:textId="77777777" w:rsidR="00A234E4" w:rsidRPr="00A234E4" w:rsidRDefault="00A234E4" w:rsidP="00221AE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234E4">
        <w:rPr>
          <w:rFonts w:ascii="Times New Roman" w:eastAsia="Times New Roman" w:hAnsi="Times New Roman" w:cs="Times New Roman"/>
          <w:sz w:val="24"/>
          <w:szCs w:val="24"/>
          <w:lang w:eastAsia="fr-FR"/>
        </w:rPr>
        <w:t>"En d'autres termes, nous pourrions être plus souples en matière d'achat mais aussi de vente après un certain temps", a-t-il dit.</w:t>
      </w:r>
    </w:p>
    <w:p w14:paraId="36807A9F" w14:textId="77777777" w:rsidR="00D927B1" w:rsidRDefault="00D927B1" w:rsidP="004A4172">
      <w:pPr>
        <w:pStyle w:val="Paragraphedeliste"/>
        <w:jc w:val="both"/>
        <w:rPr>
          <w:rFonts w:ascii="Times New Roman" w:hAnsi="Times New Roman" w:cs="Times New Roman"/>
          <w:sz w:val="24"/>
          <w:szCs w:val="24"/>
        </w:rPr>
      </w:pPr>
    </w:p>
    <w:p w14:paraId="5B704271" w14:textId="77777777" w:rsidR="00AC1345" w:rsidRDefault="00AC1345" w:rsidP="004A4172">
      <w:pPr>
        <w:pStyle w:val="Paragraphedeliste"/>
        <w:jc w:val="both"/>
        <w:rPr>
          <w:rFonts w:ascii="Times New Roman" w:hAnsi="Times New Roman" w:cs="Times New Roman"/>
          <w:sz w:val="24"/>
          <w:szCs w:val="24"/>
        </w:rPr>
      </w:pPr>
    </w:p>
    <w:p w14:paraId="4D405776" w14:textId="77777777" w:rsidR="00AC1345" w:rsidRDefault="00AC1345" w:rsidP="004A4172">
      <w:pPr>
        <w:pStyle w:val="Paragraphedeliste"/>
        <w:jc w:val="both"/>
        <w:rPr>
          <w:rFonts w:ascii="Times New Roman" w:hAnsi="Times New Roman" w:cs="Times New Roman"/>
          <w:sz w:val="24"/>
          <w:szCs w:val="24"/>
        </w:rPr>
      </w:pPr>
    </w:p>
    <w:p w14:paraId="0F651A76" w14:textId="77777777" w:rsidR="00AC1345" w:rsidRPr="00C57C59" w:rsidRDefault="00AC1345" w:rsidP="004A4172">
      <w:pPr>
        <w:pStyle w:val="Paragraphedeliste"/>
        <w:jc w:val="both"/>
        <w:rPr>
          <w:rFonts w:ascii="Times New Roman" w:hAnsi="Times New Roman" w:cs="Times New Roman"/>
          <w:sz w:val="24"/>
          <w:szCs w:val="24"/>
        </w:rPr>
      </w:pPr>
    </w:p>
    <w:p w14:paraId="76BE7B20" w14:textId="3500DC8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L’AGENDA DU</w:t>
      </w:r>
      <w:r w:rsidR="00E04EC9">
        <w:rPr>
          <w:rFonts w:ascii="Times New Roman" w:hAnsi="Times New Roman" w:cs="Times New Roman"/>
          <w:b/>
          <w:bCs/>
          <w:sz w:val="28"/>
          <w:szCs w:val="28"/>
        </w:rPr>
        <w:t xml:space="preserve"> 21</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6D26837" w14:textId="77777777" w:rsidR="00CD5E71" w:rsidRDefault="00CD5E71" w:rsidP="00CD5E71">
      <w:pPr>
        <w:pStyle w:val="NormalWeb"/>
        <w:spacing w:before="0" w:beforeAutospacing="0" w:after="0" w:afterAutospacing="0"/>
        <w:ind w:firstLine="708"/>
      </w:pPr>
      <w:r>
        <w:rPr>
          <w:rStyle w:val="lev"/>
        </w:rPr>
        <w:t>11h00 en zone euro</w:t>
      </w:r>
    </w:p>
    <w:p w14:paraId="10F4D52F" w14:textId="77777777" w:rsidR="00CD5E71" w:rsidRDefault="00CD5E71" w:rsidP="00CD5E71">
      <w:pPr>
        <w:pStyle w:val="NormalWeb"/>
        <w:spacing w:before="0" w:beforeAutospacing="0" w:after="0" w:afterAutospacing="0"/>
        <w:ind w:firstLine="708"/>
      </w:pPr>
      <w:r>
        <w:t>Balance des paiements en avril</w:t>
      </w:r>
    </w:p>
    <w:p w14:paraId="602564FE" w14:textId="77777777" w:rsidR="00CD5E71" w:rsidRDefault="00CD5E71" w:rsidP="00CD5E71">
      <w:pPr>
        <w:pStyle w:val="NormalWeb"/>
        <w:spacing w:before="0" w:beforeAutospacing="0" w:after="0" w:afterAutospacing="0"/>
        <w:ind w:firstLine="708"/>
      </w:pPr>
    </w:p>
    <w:p w14:paraId="1BA31F54" w14:textId="77777777" w:rsidR="00CD5E71" w:rsidRDefault="00CD5E71" w:rsidP="00CD5E71">
      <w:pPr>
        <w:pStyle w:val="NormalWeb"/>
        <w:spacing w:before="0" w:beforeAutospacing="0" w:after="0" w:afterAutospacing="0"/>
        <w:ind w:firstLine="708"/>
      </w:pPr>
      <w:r>
        <w:rPr>
          <w:rStyle w:val="lev"/>
        </w:rPr>
        <w:t>16h00 aux Etats-Unis</w:t>
      </w:r>
    </w:p>
    <w:p w14:paraId="5BF59648" w14:textId="77777777" w:rsidR="00CD5E71" w:rsidRDefault="00CD5E71" w:rsidP="00CD5E71">
      <w:pPr>
        <w:pStyle w:val="NormalWeb"/>
        <w:spacing w:before="0" w:beforeAutospacing="0" w:after="0" w:afterAutospacing="0"/>
        <w:ind w:firstLine="708"/>
      </w:pPr>
      <w:r>
        <w:t>Ventes de logements anciens en mai</w:t>
      </w:r>
    </w:p>
    <w:p w14:paraId="245C74CC" w14:textId="77777777" w:rsidR="002539F4" w:rsidRPr="00CD5E71" w:rsidRDefault="002539F4" w:rsidP="00CD5E71">
      <w:pPr>
        <w:rPr>
          <w:rFonts w:ascii="Times New Roman" w:hAnsi="Times New Roman" w:cs="Times New Roman"/>
          <w:sz w:val="28"/>
          <w:szCs w:val="28"/>
        </w:rPr>
      </w:pPr>
    </w:p>
    <w:sectPr w:rsidR="002539F4" w:rsidRPr="00CD5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5771"/>
    <w:rsid w:val="001070E7"/>
    <w:rsid w:val="001119B0"/>
    <w:rsid w:val="00154A6F"/>
    <w:rsid w:val="00184438"/>
    <w:rsid w:val="001A335C"/>
    <w:rsid w:val="001B24C4"/>
    <w:rsid w:val="001E7353"/>
    <w:rsid w:val="001F57E6"/>
    <w:rsid w:val="002119DB"/>
    <w:rsid w:val="00221AE0"/>
    <w:rsid w:val="00232AAD"/>
    <w:rsid w:val="00245F8A"/>
    <w:rsid w:val="00250F2A"/>
    <w:rsid w:val="00252C56"/>
    <w:rsid w:val="002539F4"/>
    <w:rsid w:val="00261D12"/>
    <w:rsid w:val="00281D2C"/>
    <w:rsid w:val="0028563F"/>
    <w:rsid w:val="002B30C3"/>
    <w:rsid w:val="002D63BD"/>
    <w:rsid w:val="002F7C23"/>
    <w:rsid w:val="0031150B"/>
    <w:rsid w:val="0034098E"/>
    <w:rsid w:val="00342926"/>
    <w:rsid w:val="003648A4"/>
    <w:rsid w:val="00377F70"/>
    <w:rsid w:val="00382693"/>
    <w:rsid w:val="003905BF"/>
    <w:rsid w:val="00393437"/>
    <w:rsid w:val="003A5FF6"/>
    <w:rsid w:val="003A6AA7"/>
    <w:rsid w:val="003D0DEC"/>
    <w:rsid w:val="004111E9"/>
    <w:rsid w:val="0042017D"/>
    <w:rsid w:val="00420F90"/>
    <w:rsid w:val="0042309E"/>
    <w:rsid w:val="00425CE9"/>
    <w:rsid w:val="0043748E"/>
    <w:rsid w:val="004954A4"/>
    <w:rsid w:val="004A4172"/>
    <w:rsid w:val="004D246E"/>
    <w:rsid w:val="004E602C"/>
    <w:rsid w:val="00501573"/>
    <w:rsid w:val="00514936"/>
    <w:rsid w:val="00523B44"/>
    <w:rsid w:val="0052452F"/>
    <w:rsid w:val="0052668B"/>
    <w:rsid w:val="00536FF0"/>
    <w:rsid w:val="0053796F"/>
    <w:rsid w:val="00584422"/>
    <w:rsid w:val="00586BF2"/>
    <w:rsid w:val="0058796B"/>
    <w:rsid w:val="00592518"/>
    <w:rsid w:val="005A4299"/>
    <w:rsid w:val="005B21A9"/>
    <w:rsid w:val="005D03AA"/>
    <w:rsid w:val="005E6313"/>
    <w:rsid w:val="005F1191"/>
    <w:rsid w:val="0060660F"/>
    <w:rsid w:val="00643302"/>
    <w:rsid w:val="0065405E"/>
    <w:rsid w:val="00662C34"/>
    <w:rsid w:val="00666D40"/>
    <w:rsid w:val="006E1AFE"/>
    <w:rsid w:val="007311E1"/>
    <w:rsid w:val="00750611"/>
    <w:rsid w:val="00774252"/>
    <w:rsid w:val="007A1184"/>
    <w:rsid w:val="007B5872"/>
    <w:rsid w:val="007C0DFB"/>
    <w:rsid w:val="007E1A9B"/>
    <w:rsid w:val="007E4776"/>
    <w:rsid w:val="008021D6"/>
    <w:rsid w:val="00845B07"/>
    <w:rsid w:val="008545BC"/>
    <w:rsid w:val="008559E1"/>
    <w:rsid w:val="008D69CD"/>
    <w:rsid w:val="0090180A"/>
    <w:rsid w:val="00904808"/>
    <w:rsid w:val="00923F26"/>
    <w:rsid w:val="009343BE"/>
    <w:rsid w:val="0093521B"/>
    <w:rsid w:val="00951FC4"/>
    <w:rsid w:val="00962D6B"/>
    <w:rsid w:val="00967E19"/>
    <w:rsid w:val="00972B8B"/>
    <w:rsid w:val="00973F0B"/>
    <w:rsid w:val="00995449"/>
    <w:rsid w:val="00995A0B"/>
    <w:rsid w:val="009967C8"/>
    <w:rsid w:val="00997CAB"/>
    <w:rsid w:val="009B1FA6"/>
    <w:rsid w:val="00A14AAE"/>
    <w:rsid w:val="00A234E4"/>
    <w:rsid w:val="00A63730"/>
    <w:rsid w:val="00A718F1"/>
    <w:rsid w:val="00A752C8"/>
    <w:rsid w:val="00A95749"/>
    <w:rsid w:val="00AA35BF"/>
    <w:rsid w:val="00AB111E"/>
    <w:rsid w:val="00AC1345"/>
    <w:rsid w:val="00AC4A8C"/>
    <w:rsid w:val="00AE4C61"/>
    <w:rsid w:val="00B069C2"/>
    <w:rsid w:val="00B3726B"/>
    <w:rsid w:val="00B62141"/>
    <w:rsid w:val="00BC51B9"/>
    <w:rsid w:val="00C04554"/>
    <w:rsid w:val="00C12973"/>
    <w:rsid w:val="00C1699B"/>
    <w:rsid w:val="00C30549"/>
    <w:rsid w:val="00C45089"/>
    <w:rsid w:val="00C45910"/>
    <w:rsid w:val="00C45F11"/>
    <w:rsid w:val="00C57C59"/>
    <w:rsid w:val="00C74307"/>
    <w:rsid w:val="00C92368"/>
    <w:rsid w:val="00C935F2"/>
    <w:rsid w:val="00CB36A1"/>
    <w:rsid w:val="00CD5E71"/>
    <w:rsid w:val="00CE2A19"/>
    <w:rsid w:val="00CF7DE6"/>
    <w:rsid w:val="00D11D81"/>
    <w:rsid w:val="00D73964"/>
    <w:rsid w:val="00D773DB"/>
    <w:rsid w:val="00D84A99"/>
    <w:rsid w:val="00D927B1"/>
    <w:rsid w:val="00DB19BD"/>
    <w:rsid w:val="00E04EC9"/>
    <w:rsid w:val="00E1589C"/>
    <w:rsid w:val="00E45027"/>
    <w:rsid w:val="00E57F64"/>
    <w:rsid w:val="00E94C51"/>
    <w:rsid w:val="00E976CD"/>
    <w:rsid w:val="00EA596F"/>
    <w:rsid w:val="00F05A79"/>
    <w:rsid w:val="00F374E7"/>
    <w:rsid w:val="00F66F96"/>
    <w:rsid w:val="00F8139D"/>
    <w:rsid w:val="00F92FD9"/>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styleId="Lienhypertexte">
    <w:name w:val="Hyperlink"/>
    <w:basedOn w:val="Policepardfaut"/>
    <w:uiPriority w:val="99"/>
    <w:semiHidden/>
    <w:unhideWhenUsed/>
    <w:rsid w:val="00A23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13717380">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53005283">
      <w:bodyDiv w:val="1"/>
      <w:marLeft w:val="0"/>
      <w:marRight w:val="0"/>
      <w:marTop w:val="0"/>
      <w:marBottom w:val="0"/>
      <w:divBdr>
        <w:top w:val="none" w:sz="0" w:space="0" w:color="auto"/>
        <w:left w:val="none" w:sz="0" w:space="0" w:color="auto"/>
        <w:bottom w:val="none" w:sz="0" w:space="0" w:color="auto"/>
        <w:right w:val="none" w:sz="0" w:space="0" w:color="auto"/>
      </w:divBdr>
      <w:divsChild>
        <w:div w:id="101388593">
          <w:marLeft w:val="0"/>
          <w:marRight w:val="0"/>
          <w:marTop w:val="188"/>
          <w:marBottom w:val="0"/>
          <w:divBdr>
            <w:top w:val="none" w:sz="0" w:space="0" w:color="auto"/>
            <w:left w:val="none" w:sz="0" w:space="0" w:color="auto"/>
            <w:bottom w:val="none" w:sz="0" w:space="0" w:color="auto"/>
            <w:right w:val="none" w:sz="0" w:space="0" w:color="auto"/>
          </w:divBdr>
          <w:divsChild>
            <w:div w:id="958148895">
              <w:marLeft w:val="0"/>
              <w:marRight w:val="0"/>
              <w:marTop w:val="0"/>
              <w:marBottom w:val="0"/>
              <w:divBdr>
                <w:top w:val="none" w:sz="0" w:space="0" w:color="auto"/>
                <w:left w:val="none" w:sz="0" w:space="0" w:color="auto"/>
                <w:bottom w:val="none" w:sz="0" w:space="0" w:color="auto"/>
                <w:right w:val="none" w:sz="0" w:space="0" w:color="auto"/>
              </w:divBdr>
              <w:divsChild>
                <w:div w:id="12406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51466421">
      <w:bodyDiv w:val="1"/>
      <w:marLeft w:val="0"/>
      <w:marRight w:val="0"/>
      <w:marTop w:val="0"/>
      <w:marBottom w:val="0"/>
      <w:divBdr>
        <w:top w:val="none" w:sz="0" w:space="0" w:color="auto"/>
        <w:left w:val="none" w:sz="0" w:space="0" w:color="auto"/>
        <w:bottom w:val="none" w:sz="0" w:space="0" w:color="auto"/>
        <w:right w:val="none" w:sz="0" w:space="0" w:color="auto"/>
      </w:divBdr>
    </w:div>
    <w:div w:id="77551885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98357198">
      <w:bodyDiv w:val="1"/>
      <w:marLeft w:val="0"/>
      <w:marRight w:val="0"/>
      <w:marTop w:val="0"/>
      <w:marBottom w:val="0"/>
      <w:divBdr>
        <w:top w:val="none" w:sz="0" w:space="0" w:color="auto"/>
        <w:left w:val="none" w:sz="0" w:space="0" w:color="auto"/>
        <w:bottom w:val="none" w:sz="0" w:space="0" w:color="auto"/>
        <w:right w:val="none" w:sz="0" w:space="0" w:color="auto"/>
      </w:divBdr>
    </w:div>
    <w:div w:id="140688112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37317631">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16793600">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3818944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2000</Words>
  <Characters>11002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25</cp:revision>
  <dcterms:created xsi:type="dcterms:W3CDTF">2022-06-20T20:56:00Z</dcterms:created>
  <dcterms:modified xsi:type="dcterms:W3CDTF">2022-06-20T21:53:00Z</dcterms:modified>
</cp:coreProperties>
</file>