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F9A46B2"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921D46">
        <w:rPr>
          <w:rFonts w:ascii="Times New Roman" w:hAnsi="Times New Roman" w:cs="Times New Roman"/>
          <w:b/>
          <w:bCs/>
          <w:sz w:val="28"/>
          <w:szCs w:val="28"/>
        </w:rPr>
        <w:t>11</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28E5791" w14:textId="77777777" w:rsidR="00D61205" w:rsidRPr="0006413A" w:rsidRDefault="00D61205" w:rsidP="000641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6413A">
        <w:rPr>
          <w:rFonts w:ascii="Times New Roman" w:eastAsia="Times New Roman" w:hAnsi="Times New Roman" w:cs="Times New Roman"/>
          <w:color w:val="555555"/>
          <w:sz w:val="24"/>
          <w:szCs w:val="24"/>
          <w:lang w:eastAsia="fr-FR"/>
        </w:rPr>
        <w:t xml:space="preserve">Les marchés actions européens ont clôturé en baisse. Le CAC 40 a cédé 0,61% à 5 996,30 points tandis que l'Euro </w:t>
      </w:r>
      <w:proofErr w:type="spellStart"/>
      <w:r w:rsidRPr="0006413A">
        <w:rPr>
          <w:rFonts w:ascii="Times New Roman" w:eastAsia="Times New Roman" w:hAnsi="Times New Roman" w:cs="Times New Roman"/>
          <w:color w:val="555555"/>
          <w:sz w:val="24"/>
          <w:szCs w:val="24"/>
          <w:lang w:eastAsia="fr-FR"/>
        </w:rPr>
        <w:t>Stoxx</w:t>
      </w:r>
      <w:proofErr w:type="spellEnd"/>
      <w:r w:rsidRPr="0006413A">
        <w:rPr>
          <w:rFonts w:ascii="Times New Roman" w:eastAsia="Times New Roman" w:hAnsi="Times New Roman" w:cs="Times New Roman"/>
          <w:color w:val="555555"/>
          <w:sz w:val="24"/>
          <w:szCs w:val="24"/>
          <w:lang w:eastAsia="fr-FR"/>
        </w:rPr>
        <w:t xml:space="preserve"> 50 a abandonné 1,01% à 3 471,03 points. Aux Etats-Unis aussi l'heure est à la prudence. Vers 17h30, le Dow Jones perd 0,4% et le Nasdaq, près de 2%.</w:t>
      </w:r>
    </w:p>
    <w:p w14:paraId="09C236B6" w14:textId="77777777" w:rsidR="00D61205" w:rsidRPr="0006413A" w:rsidRDefault="00D61205" w:rsidP="000641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6413A">
        <w:rPr>
          <w:rFonts w:ascii="Times New Roman" w:eastAsia="Times New Roman" w:hAnsi="Times New Roman" w:cs="Times New Roman"/>
          <w:color w:val="555555"/>
          <w:sz w:val="24"/>
          <w:szCs w:val="24"/>
          <w:lang w:eastAsia="fr-FR"/>
        </w:rPr>
        <w:t>L'aversion pour le risque continue de dominer et les raisons de s'inquiéter ne manquent pas.</w:t>
      </w:r>
    </w:p>
    <w:p w14:paraId="7AB9A035" w14:textId="77777777" w:rsidR="00D61205" w:rsidRPr="0006413A" w:rsidRDefault="00D61205" w:rsidP="000641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6413A">
        <w:rPr>
          <w:rFonts w:ascii="Times New Roman" w:eastAsia="Times New Roman" w:hAnsi="Times New Roman" w:cs="Times New Roman"/>
          <w:color w:val="555555"/>
          <w:sz w:val="24"/>
          <w:szCs w:val="24"/>
          <w:lang w:eastAsia="fr-FR"/>
        </w:rPr>
        <w:t>L'inflation alimentée par une flambée des prix de l'énergie est devenue la priorité numéro des banques centrales. A cet égard, la Fed et la BCE devraient annoncer de nouvelles hausses de leurs taux directeurs d'ici la fin du mois.</w:t>
      </w:r>
    </w:p>
    <w:p w14:paraId="3E440505" w14:textId="77777777" w:rsidR="00D61205" w:rsidRPr="0006413A" w:rsidRDefault="00D61205" w:rsidP="000641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6413A">
        <w:rPr>
          <w:rFonts w:ascii="Times New Roman" w:eastAsia="Times New Roman" w:hAnsi="Times New Roman" w:cs="Times New Roman"/>
          <w:color w:val="555555"/>
          <w:sz w:val="24"/>
          <w:szCs w:val="24"/>
          <w:lang w:eastAsia="fr-FR"/>
        </w:rPr>
        <w:t>Si les économistes reconnaissent que les institutions n'ont guère d'autre choix, ils redoutent que ce durcissement généralisé des politiques monétaires ne précipite le monde en récession.</w:t>
      </w:r>
    </w:p>
    <w:p w14:paraId="52815CB8" w14:textId="77777777" w:rsidR="00D61205" w:rsidRPr="0006413A" w:rsidRDefault="00D61205" w:rsidP="000641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6413A">
        <w:rPr>
          <w:rFonts w:ascii="Times New Roman" w:eastAsia="Times New Roman" w:hAnsi="Times New Roman" w:cs="Times New Roman"/>
          <w:color w:val="555555"/>
          <w:sz w:val="24"/>
          <w:szCs w:val="24"/>
          <w:lang w:eastAsia="fr-FR"/>
        </w:rPr>
        <w:t>D'autant que les experts qui comptaient sur la reprise chinoise pourraient revoir leurs arguments. En raison de la résurgence de la pandémie, les autorités chinoises viennent d'instaurer de nouvelles restrictions sanitaires dans certaines villes et annoncé, pour la première fois depuis deux ans, la fermeture des casinos à Macao.</w:t>
      </w:r>
    </w:p>
    <w:p w14:paraId="47CED8C2" w14:textId="77777777" w:rsidR="00D61205" w:rsidRPr="0006413A" w:rsidRDefault="00D61205" w:rsidP="000641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6413A">
        <w:rPr>
          <w:rFonts w:ascii="Times New Roman" w:eastAsia="Times New Roman" w:hAnsi="Times New Roman" w:cs="Times New Roman"/>
          <w:color w:val="555555"/>
          <w:sz w:val="24"/>
          <w:szCs w:val="24"/>
          <w:lang w:eastAsia="fr-FR"/>
        </w:rPr>
        <w:t xml:space="preserve">Dans ce contexte incertain, les résultats d'entreprises sont attendus avec intérêt. Leur capacité à répercuter l'inflation sur les prix de vente sera scrutée avec attention au même titre que l'impact du ralentissement de la conjoncture sur leurs activités. Aux Etats-Unis, </w:t>
      </w:r>
      <w:proofErr w:type="spellStart"/>
      <w:r w:rsidRPr="0006413A">
        <w:rPr>
          <w:rFonts w:ascii="Times New Roman" w:eastAsia="Times New Roman" w:hAnsi="Times New Roman" w:cs="Times New Roman"/>
          <w:color w:val="555555"/>
          <w:sz w:val="24"/>
          <w:szCs w:val="24"/>
          <w:lang w:eastAsia="fr-FR"/>
        </w:rPr>
        <w:t>JPMorgan</w:t>
      </w:r>
      <w:proofErr w:type="spellEnd"/>
      <w:r w:rsidRPr="0006413A">
        <w:rPr>
          <w:rFonts w:ascii="Times New Roman" w:eastAsia="Times New Roman" w:hAnsi="Times New Roman" w:cs="Times New Roman"/>
          <w:color w:val="555555"/>
          <w:sz w:val="24"/>
          <w:szCs w:val="24"/>
          <w:lang w:eastAsia="fr-FR"/>
        </w:rPr>
        <w:t xml:space="preserve"> Chase et Morgan Stanley débuteront la saison des résultats jeudi.</w:t>
      </w:r>
    </w:p>
    <w:p w14:paraId="655E631D" w14:textId="77777777" w:rsidR="00D61205" w:rsidRPr="0006413A" w:rsidRDefault="00D61205" w:rsidP="000641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6413A">
        <w:rPr>
          <w:rFonts w:ascii="Times New Roman" w:eastAsia="Times New Roman" w:hAnsi="Times New Roman" w:cs="Times New Roman"/>
          <w:color w:val="555555"/>
          <w:sz w:val="24"/>
          <w:szCs w:val="24"/>
          <w:lang w:eastAsia="fr-FR"/>
        </w:rPr>
        <w:t>Signe de la défiance ambiante, les rendements des obligations souveraines des Etats jugés les plus sûrs, sont en berne. Le taux du Bon du Trésor américain à 10 ans, qui évolue en sens inverse de son prix, perd plus de 11 points à 2,987%. Sur le marché des changes, l'euro poursuit son déclin, se rapprochant ainsi de la parité parfaite face au dollar.</w:t>
      </w:r>
    </w:p>
    <w:p w14:paraId="010FC57C" w14:textId="77777777" w:rsidR="00D61205" w:rsidRPr="0006413A" w:rsidRDefault="00D61205" w:rsidP="0006413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0A207E6" w14:textId="77777777" w:rsidR="009524C3" w:rsidRPr="0006413A" w:rsidRDefault="009524C3" w:rsidP="000641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6413A">
        <w:rPr>
          <w:rFonts w:ascii="Times New Roman" w:eastAsia="Times New Roman" w:hAnsi="Times New Roman" w:cs="Times New Roman"/>
          <w:color w:val="555555"/>
          <w:sz w:val="24"/>
          <w:szCs w:val="24"/>
          <w:lang w:eastAsia="fr-FR"/>
        </w:rPr>
        <w:t>Les indicateurs composites avancés (ICA) de l'OCDE, conçus pour anticiper les points de retournement de l'activité économique par rapport à sa tendance au cours des six à neuf prochains mois, continuent d'indiquer un infléchissement du rythme de croissance dans la plupart des grandes économies et dans l'OCDE dans son ensemble.</w:t>
      </w:r>
    </w:p>
    <w:p w14:paraId="7315EDB3" w14:textId="77777777" w:rsidR="009524C3" w:rsidRPr="0006413A" w:rsidRDefault="009524C3" w:rsidP="0006413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6413A">
        <w:rPr>
          <w:rFonts w:ascii="Times New Roman" w:eastAsia="Times New Roman" w:hAnsi="Times New Roman" w:cs="Times New Roman"/>
          <w:color w:val="555555"/>
          <w:sz w:val="24"/>
          <w:szCs w:val="24"/>
          <w:lang w:eastAsia="fr-FR"/>
        </w:rPr>
        <w:t>Parmi les grandes économies de l'OCDE, l'ICA pour les États-Unis signale maintenant un infléchissement du rythme de croissance, marquant un changement par rapport à l'évaluation de croissance stable faite le mois dernier.</w:t>
      </w:r>
    </w:p>
    <w:p w14:paraId="2B4CE27E" w14:textId="77777777" w:rsidR="009524C3" w:rsidRPr="0006413A" w:rsidRDefault="009524C3" w:rsidP="0006413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6413A">
        <w:rPr>
          <w:rFonts w:ascii="Times New Roman" w:eastAsia="Times New Roman" w:hAnsi="Times New Roman" w:cs="Times New Roman"/>
          <w:color w:val="555555"/>
          <w:sz w:val="24"/>
          <w:szCs w:val="24"/>
          <w:lang w:eastAsia="fr-FR"/>
        </w:rPr>
        <w:t>Les incertitudes actuelles liées à la guerre en Ukraine et à la Covid-19 entraînent des fluctuations plus importantes que d'habitude de l'ICA et de ses composantes. Par conséquent, les indicateurs composites avancés doivent être interprétés avec prudence et leur ampleur doit être considérée comme une indication de la force du signal plutôt que comme une mesure de la croissance de l'activité économique.</w:t>
      </w:r>
    </w:p>
    <w:p w14:paraId="3F99B5FE" w14:textId="77777777" w:rsidR="009524C3" w:rsidRPr="0006413A" w:rsidRDefault="009524C3" w:rsidP="0006413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06413A">
        <w:rPr>
          <w:rFonts w:ascii="Times New Roman" w:eastAsia="Times New Roman" w:hAnsi="Times New Roman" w:cs="Times New Roman"/>
          <w:color w:val="555555"/>
          <w:sz w:val="24"/>
          <w:szCs w:val="24"/>
          <w:lang w:eastAsia="fr-FR"/>
        </w:rPr>
        <w:t>Les ICA, qui dépendent de facteurs tels que les carnets de commande, les permis de construire, les indicateurs de confiance, les taux d'intérêt à long terme, les immatriculations de voitures neuves et bien d'autres.</w:t>
      </w:r>
    </w:p>
    <w:p w14:paraId="7CC03505" w14:textId="77777777" w:rsidR="009524C3" w:rsidRPr="0006413A" w:rsidRDefault="009524C3" w:rsidP="0006413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036B0EC5" w14:textId="77777777" w:rsidR="00290BB5" w:rsidRPr="0006413A" w:rsidRDefault="00290BB5" w:rsidP="000641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6413A">
        <w:rPr>
          <w:rFonts w:ascii="Times New Roman" w:eastAsia="Times New Roman" w:hAnsi="Times New Roman" w:cs="Times New Roman"/>
          <w:color w:val="555555"/>
          <w:sz w:val="24"/>
          <w:szCs w:val="24"/>
          <w:lang w:eastAsia="fr-FR"/>
        </w:rPr>
        <w:lastRenderedPageBreak/>
        <w:t>Le nombre de particuliers ayant réalisé au moins un achat ou une vente sur des actions s’est élevé à 931 000 au deuxième trimestre 2022, a indiqué l'Autorité des marchés financiers. Il est proche des hauts niveaux observés au deuxième trimestre 2021 et au quatrième trimestre 2019, qui avait été marqué par l’introduction en bourse de la Française des Jeux. Sur ce total, les acheteurs d’actions ont été 599.000, un niveau se situant dans la moyenne haute des précédents trimestres.</w:t>
      </w:r>
    </w:p>
    <w:p w14:paraId="3D225137" w14:textId="77777777" w:rsidR="00290BB5" w:rsidRPr="0006413A" w:rsidRDefault="00290BB5" w:rsidP="0006413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6413A">
        <w:rPr>
          <w:rFonts w:ascii="Times New Roman" w:eastAsia="Times New Roman" w:hAnsi="Times New Roman" w:cs="Times New Roman"/>
          <w:color w:val="555555"/>
          <w:sz w:val="24"/>
          <w:szCs w:val="24"/>
          <w:lang w:eastAsia="fr-FR"/>
        </w:rPr>
        <w:t>Dans un contexte de nouvelle baisse des marchés d'actions, le nombre de vendeurs a été supérieur au nombre d'acheteurs, atteignant 639.000, un niveau record depuis que ces données sont collectées. Le solde entre acheteurs et vendeurs est donc négatif, mais dans des proportions modérées.</w:t>
      </w:r>
    </w:p>
    <w:p w14:paraId="689286EA" w14:textId="77777777" w:rsidR="00290BB5" w:rsidRPr="0006413A" w:rsidRDefault="00290BB5" w:rsidP="0006413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06413A">
        <w:rPr>
          <w:rFonts w:ascii="Times New Roman" w:eastAsia="Times New Roman" w:hAnsi="Times New Roman" w:cs="Times New Roman"/>
          <w:color w:val="555555"/>
          <w:sz w:val="24"/>
          <w:szCs w:val="24"/>
          <w:lang w:eastAsia="fr-FR"/>
        </w:rPr>
        <w:t>Le nombre de transactions effectuées par des particuliers sur des actions est stable par rapport au premier trimestre, à 10,82 millions.</w:t>
      </w:r>
    </w:p>
    <w:p w14:paraId="3F419C7E" w14:textId="77777777" w:rsidR="00290BB5" w:rsidRPr="0006413A" w:rsidRDefault="00290BB5" w:rsidP="0006413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17565CA" w14:textId="77777777" w:rsidR="00537AC0" w:rsidRPr="0006413A" w:rsidRDefault="00537AC0" w:rsidP="000641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6413A">
        <w:rPr>
          <w:rFonts w:ascii="Times New Roman" w:eastAsia="Times New Roman" w:hAnsi="Times New Roman" w:cs="Times New Roman"/>
          <w:color w:val="555555"/>
          <w:sz w:val="24"/>
          <w:szCs w:val="24"/>
          <w:lang w:eastAsia="fr-FR"/>
        </w:rPr>
        <w:t xml:space="preserve">Le prix du pétrole reste orienté à la baisse. Les craintes de récession couplées aux incertitudes de l'évolution de la pandémie de Covid-19 en Chine alimentent l'instabilité des cours observée sur les marchés. La ville de Shanghai (70 millions d'habitants) qui se </w:t>
      </w:r>
      <w:proofErr w:type="spellStart"/>
      <w:r w:rsidRPr="0006413A">
        <w:rPr>
          <w:rFonts w:ascii="Times New Roman" w:eastAsia="Times New Roman" w:hAnsi="Times New Roman" w:cs="Times New Roman"/>
          <w:color w:val="555555"/>
          <w:sz w:val="24"/>
          <w:szCs w:val="24"/>
          <w:lang w:eastAsia="fr-FR"/>
        </w:rPr>
        <w:t>se</w:t>
      </w:r>
      <w:proofErr w:type="spellEnd"/>
      <w:r w:rsidRPr="0006413A">
        <w:rPr>
          <w:rFonts w:ascii="Times New Roman" w:eastAsia="Times New Roman" w:hAnsi="Times New Roman" w:cs="Times New Roman"/>
          <w:color w:val="555555"/>
          <w:sz w:val="24"/>
          <w:szCs w:val="24"/>
          <w:lang w:eastAsia="fr-FR"/>
        </w:rPr>
        <w:t xml:space="preserve"> prépare à une campagne de dépistage massive après la découverte d'un cas de contamination par le sous-variant BA.5 d'Omicron, pourrait ainsi prendre de nouvelles mesures de confinement pour lutter contre une nouvelle flambée de contaminations.</w:t>
      </w:r>
    </w:p>
    <w:p w14:paraId="2FCEB6F9" w14:textId="77777777" w:rsidR="00537AC0" w:rsidRPr="0006413A" w:rsidRDefault="00537AC0" w:rsidP="0006413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6413A">
        <w:rPr>
          <w:rFonts w:ascii="Times New Roman" w:eastAsia="Times New Roman" w:hAnsi="Times New Roman" w:cs="Times New Roman"/>
          <w:color w:val="555555"/>
          <w:sz w:val="24"/>
          <w:szCs w:val="24"/>
          <w:lang w:eastAsia="fr-FR"/>
        </w:rPr>
        <w:t>En revanche, une diminution de l'offre russe sur le marché mondial pourrait contribuer à faire remonter les prix, note le broker UBS, la croissance de l'offre restant par ailleurs inférieure à celle de la demande.</w:t>
      </w:r>
    </w:p>
    <w:p w14:paraId="284E37F7" w14:textId="77777777" w:rsidR="00537AC0" w:rsidRPr="0006413A" w:rsidRDefault="00537AC0" w:rsidP="0006413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06413A">
        <w:rPr>
          <w:rFonts w:ascii="Times New Roman" w:eastAsia="Times New Roman" w:hAnsi="Times New Roman" w:cs="Times New Roman"/>
          <w:color w:val="555555"/>
          <w:sz w:val="24"/>
          <w:szCs w:val="24"/>
          <w:lang w:eastAsia="fr-FR"/>
        </w:rPr>
        <w:t>Le baril de Brent perdait ainsi en début d'après-midi 1,90% à 105,11 dollars, tandis que celui de WTI chutait de 1,50% à 102,79 dollars.</w:t>
      </w:r>
    </w:p>
    <w:p w14:paraId="7B75CE6F" w14:textId="77777777" w:rsidR="00537AC0" w:rsidRPr="0006413A" w:rsidRDefault="00537AC0" w:rsidP="0006413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02F3576" w14:textId="473074E9" w:rsidR="009343BE" w:rsidRPr="0006413A" w:rsidRDefault="0006413A" w:rsidP="0006413A">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6413A">
        <w:rPr>
          <w:rFonts w:ascii="Times New Roman" w:hAnsi="Times New Roman" w:cs="Times New Roman"/>
          <w:color w:val="555555"/>
          <w:sz w:val="24"/>
          <w:szCs w:val="24"/>
          <w:shd w:val="clear" w:color="auto" w:fill="FFFFFF"/>
        </w:rPr>
        <w:t>L'euro connaît un nouvel accès de faiblesse et perd désormais 1,05% à 1,0085 dollar en fin d'après-midi. Les marchés financiers sont de nouveau pénalisés par les craintes de récession alors que la Chine a imposé de nouvelles restrictions dans plusieurs villes en raison de la découverte de cas de contamination par le sous-variant, BA.5 d'Omicron. Déjà affaiblies économiquement par la crise énergétique, l'Europe et sa principale économie l'Allemagne, n’ont pas besoin que l’un de leur principal partenaire commercial connaisse une rechute.</w:t>
      </w:r>
      <w:r w:rsidR="009343BE" w:rsidRPr="0006413A">
        <w:rPr>
          <w:rFonts w:ascii="Times New Roman" w:hAnsi="Times New Roman" w:cs="Times New Roman"/>
          <w:color w:val="464646"/>
          <w:sz w:val="24"/>
          <w:szCs w:val="24"/>
          <w:shd w:val="clear" w:color="auto" w:fill="FFFFFF"/>
        </w:rPr>
        <w:t xml:space="preserve"> </w:t>
      </w:r>
    </w:p>
    <w:p w14:paraId="6E22B46D" w14:textId="77777777" w:rsidR="009343BE" w:rsidRPr="0006413A" w:rsidRDefault="009343BE" w:rsidP="0006413A">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06413A" w:rsidRDefault="00CE2A19" w:rsidP="0006413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3C757C50" w14:textId="77777777" w:rsidR="00D61205" w:rsidRPr="00E00867" w:rsidRDefault="00D61205" w:rsidP="00E00867">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E00867">
        <w:rPr>
          <w:rFonts w:ascii="Times New Roman" w:eastAsia="Times New Roman" w:hAnsi="Times New Roman" w:cs="Times New Roman"/>
          <w:color w:val="555555"/>
          <w:sz w:val="24"/>
          <w:szCs w:val="24"/>
          <w:lang w:eastAsia="fr-FR"/>
        </w:rPr>
        <w:t xml:space="preserve">A la Bourse de Paris, les valeurs considérées comme refuges se distinguent (+1,36% pour </w:t>
      </w:r>
      <w:proofErr w:type="spellStart"/>
      <w:r w:rsidRPr="00E00867">
        <w:rPr>
          <w:rFonts w:ascii="Times New Roman" w:eastAsia="Times New Roman" w:hAnsi="Times New Roman" w:cs="Times New Roman"/>
          <w:color w:val="555555"/>
          <w:sz w:val="24"/>
          <w:szCs w:val="24"/>
          <w:lang w:eastAsia="fr-FR"/>
        </w:rPr>
        <w:t>EsssilorLuxottica</w:t>
      </w:r>
      <w:proofErr w:type="spellEnd"/>
      <w:r w:rsidRPr="00E00867">
        <w:rPr>
          <w:rFonts w:ascii="Times New Roman" w:eastAsia="Times New Roman" w:hAnsi="Times New Roman" w:cs="Times New Roman"/>
          <w:color w:val="555555"/>
          <w:sz w:val="24"/>
          <w:szCs w:val="24"/>
          <w:lang w:eastAsia="fr-FR"/>
        </w:rPr>
        <w:t>) tandis que les cycliques trébuchent (-5,1% pour Renault).</w:t>
      </w:r>
    </w:p>
    <w:p w14:paraId="7D9442C2" w14:textId="77777777" w:rsidR="00D61205" w:rsidRPr="00E00867" w:rsidRDefault="00D61205" w:rsidP="00E0086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5CA7BF85" w14:textId="77777777" w:rsidR="0036604E" w:rsidRPr="00E00867" w:rsidRDefault="0036604E" w:rsidP="00E0086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00867">
        <w:rPr>
          <w:rFonts w:ascii="Times New Roman" w:eastAsia="Times New Roman" w:hAnsi="Times New Roman" w:cs="Times New Roman"/>
          <w:color w:val="555555"/>
          <w:sz w:val="24"/>
          <w:szCs w:val="24"/>
          <w:lang w:eastAsia="fr-FR"/>
        </w:rPr>
        <w:t xml:space="preserve">STMicroelectronics (ST) dont le titre a légèrement </w:t>
      </w:r>
      <w:proofErr w:type="spellStart"/>
      <w:r w:rsidRPr="00E00867">
        <w:rPr>
          <w:rFonts w:ascii="Times New Roman" w:eastAsia="Times New Roman" w:hAnsi="Times New Roman" w:cs="Times New Roman"/>
          <w:color w:val="555555"/>
          <w:sz w:val="24"/>
          <w:szCs w:val="24"/>
          <w:lang w:eastAsia="fr-FR"/>
        </w:rPr>
        <w:t>superformé</w:t>
      </w:r>
      <w:proofErr w:type="spellEnd"/>
      <w:r w:rsidRPr="00E00867">
        <w:rPr>
          <w:rFonts w:ascii="Times New Roman" w:eastAsia="Times New Roman" w:hAnsi="Times New Roman" w:cs="Times New Roman"/>
          <w:color w:val="555555"/>
          <w:sz w:val="24"/>
          <w:szCs w:val="24"/>
          <w:lang w:eastAsia="fr-FR"/>
        </w:rPr>
        <w:t xml:space="preserve"> l'indice Cac 40 (-0,26 % à 30,75 euros ) et </w:t>
      </w:r>
      <w:proofErr w:type="spellStart"/>
      <w:r w:rsidRPr="00E00867">
        <w:rPr>
          <w:rFonts w:ascii="Times New Roman" w:eastAsia="Times New Roman" w:hAnsi="Times New Roman" w:cs="Times New Roman"/>
          <w:color w:val="555555"/>
          <w:sz w:val="24"/>
          <w:szCs w:val="24"/>
          <w:lang w:eastAsia="fr-FR"/>
        </w:rPr>
        <w:t>GlobalFoundries</w:t>
      </w:r>
      <w:proofErr w:type="spellEnd"/>
      <w:r w:rsidRPr="00E00867">
        <w:rPr>
          <w:rFonts w:ascii="Times New Roman" w:eastAsia="Times New Roman" w:hAnsi="Times New Roman" w:cs="Times New Roman"/>
          <w:color w:val="555555"/>
          <w:sz w:val="24"/>
          <w:szCs w:val="24"/>
          <w:lang w:eastAsia="fr-FR"/>
        </w:rPr>
        <w:t xml:space="preserve"> (GF), l'un des plus importants fondeurs mondiaux, ont signé un protocole d'accord portant sur la création d'une nouvelle unité de fabrication de semi-conducteurs en 300 </w:t>
      </w:r>
      <w:proofErr w:type="spellStart"/>
      <w:r w:rsidRPr="00E00867">
        <w:rPr>
          <w:rFonts w:ascii="Times New Roman" w:eastAsia="Times New Roman" w:hAnsi="Times New Roman" w:cs="Times New Roman"/>
          <w:color w:val="555555"/>
          <w:sz w:val="24"/>
          <w:szCs w:val="24"/>
          <w:lang w:eastAsia="fr-FR"/>
        </w:rPr>
        <w:t>mm.</w:t>
      </w:r>
      <w:proofErr w:type="spellEnd"/>
      <w:r w:rsidRPr="00E00867">
        <w:rPr>
          <w:rFonts w:ascii="Times New Roman" w:eastAsia="Times New Roman" w:hAnsi="Times New Roman" w:cs="Times New Roman"/>
          <w:color w:val="555555"/>
          <w:sz w:val="24"/>
          <w:szCs w:val="24"/>
          <w:lang w:eastAsia="fr-FR"/>
        </w:rPr>
        <w:t xml:space="preserve"> Cette entité exploitée conjointement par les deux sociétés sera adjacente à l'usine de fabrication 300 mm existante dont dispose le groupe franco-italien à Crolles, près de Grenoble. " Elle représente plus de 5,7 milliards d’euros d’investissement et entrainera la création de plus de 1 000 emplois », a révélé l’Elysée.</w:t>
      </w:r>
    </w:p>
    <w:p w14:paraId="2A6B39B1" w14:textId="77777777" w:rsidR="0036604E" w:rsidRPr="00E00867" w:rsidRDefault="0036604E" w:rsidP="00E0086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00867">
        <w:rPr>
          <w:rFonts w:ascii="Times New Roman" w:eastAsia="Times New Roman" w:hAnsi="Times New Roman" w:cs="Times New Roman"/>
          <w:color w:val="555555"/>
          <w:sz w:val="24"/>
          <w:szCs w:val="24"/>
          <w:lang w:eastAsia="fr-FR"/>
        </w:rPr>
        <w:t xml:space="preserve">Cette nouvelle unité devrait atteindre sa pleine capacité d'ici 2026 pour produire jusqu'à 620 000 plaques 300 mm par an, dont 42% seront réservés pour le groupe franco-italien et le solde pour </w:t>
      </w:r>
      <w:proofErr w:type="spellStart"/>
      <w:r w:rsidRPr="00E00867">
        <w:rPr>
          <w:rFonts w:ascii="Times New Roman" w:eastAsia="Times New Roman" w:hAnsi="Times New Roman" w:cs="Times New Roman"/>
          <w:color w:val="555555"/>
          <w:sz w:val="24"/>
          <w:szCs w:val="24"/>
          <w:lang w:eastAsia="fr-FR"/>
        </w:rPr>
        <w:t>GlobalFoundries</w:t>
      </w:r>
      <w:proofErr w:type="spellEnd"/>
      <w:r w:rsidRPr="00E00867">
        <w:rPr>
          <w:rFonts w:ascii="Times New Roman" w:eastAsia="Times New Roman" w:hAnsi="Times New Roman" w:cs="Times New Roman"/>
          <w:color w:val="555555"/>
          <w:sz w:val="24"/>
          <w:szCs w:val="24"/>
          <w:lang w:eastAsia="fr-FR"/>
        </w:rPr>
        <w:t>.</w:t>
      </w:r>
    </w:p>
    <w:p w14:paraId="6E91161D" w14:textId="77777777" w:rsidR="0036604E" w:rsidRPr="00E00867" w:rsidRDefault="0036604E" w:rsidP="00E0086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00867">
        <w:rPr>
          <w:rFonts w:ascii="Times New Roman" w:eastAsia="Times New Roman" w:hAnsi="Times New Roman" w:cs="Times New Roman"/>
          <w:color w:val="555555"/>
          <w:sz w:val="24"/>
          <w:szCs w:val="24"/>
          <w:lang w:eastAsia="fr-FR"/>
        </w:rPr>
        <w:lastRenderedPageBreak/>
        <w:t>ST et GF s'engagent à construire une capacité de production pour servir leurs clients en Europe et dans le monde entier. Cette nouvelle unité produira une large gamme de technologies, dont les technologies basées sur le FD-SOI (</w:t>
      </w:r>
      <w:proofErr w:type="spellStart"/>
      <w:r w:rsidRPr="00E00867">
        <w:rPr>
          <w:rFonts w:ascii="Times New Roman" w:eastAsia="Times New Roman" w:hAnsi="Times New Roman" w:cs="Times New Roman"/>
          <w:color w:val="555555"/>
          <w:sz w:val="24"/>
          <w:szCs w:val="24"/>
          <w:lang w:eastAsia="fr-FR"/>
        </w:rPr>
        <w:t>Fully</w:t>
      </w:r>
      <w:proofErr w:type="spellEnd"/>
      <w:r w:rsidRPr="00E00867">
        <w:rPr>
          <w:rFonts w:ascii="Times New Roman" w:eastAsia="Times New Roman" w:hAnsi="Times New Roman" w:cs="Times New Roman"/>
          <w:color w:val="555555"/>
          <w:sz w:val="24"/>
          <w:szCs w:val="24"/>
          <w:lang w:eastAsia="fr-FR"/>
        </w:rPr>
        <w:t xml:space="preserve"> </w:t>
      </w:r>
      <w:proofErr w:type="spellStart"/>
      <w:r w:rsidRPr="00E00867">
        <w:rPr>
          <w:rFonts w:ascii="Times New Roman" w:eastAsia="Times New Roman" w:hAnsi="Times New Roman" w:cs="Times New Roman"/>
          <w:color w:val="555555"/>
          <w:sz w:val="24"/>
          <w:szCs w:val="24"/>
          <w:lang w:eastAsia="fr-FR"/>
        </w:rPr>
        <w:t>Depleted</w:t>
      </w:r>
      <w:proofErr w:type="spellEnd"/>
      <w:r w:rsidRPr="00E00867">
        <w:rPr>
          <w:rFonts w:ascii="Times New Roman" w:eastAsia="Times New Roman" w:hAnsi="Times New Roman" w:cs="Times New Roman"/>
          <w:color w:val="555555"/>
          <w:sz w:val="24"/>
          <w:szCs w:val="24"/>
          <w:lang w:eastAsia="fr-FR"/>
        </w:rPr>
        <w:t>-Silicon-On-</w:t>
      </w:r>
      <w:proofErr w:type="spellStart"/>
      <w:r w:rsidRPr="00E00867">
        <w:rPr>
          <w:rFonts w:ascii="Times New Roman" w:eastAsia="Times New Roman" w:hAnsi="Times New Roman" w:cs="Times New Roman"/>
          <w:color w:val="555555"/>
          <w:sz w:val="24"/>
          <w:szCs w:val="24"/>
          <w:lang w:eastAsia="fr-FR"/>
        </w:rPr>
        <w:t>Insulator</w:t>
      </w:r>
      <w:proofErr w:type="spellEnd"/>
      <w:r w:rsidRPr="00E00867">
        <w:rPr>
          <w:rFonts w:ascii="Times New Roman" w:eastAsia="Times New Roman" w:hAnsi="Times New Roman" w:cs="Times New Roman"/>
          <w:color w:val="555555"/>
          <w:sz w:val="24"/>
          <w:szCs w:val="24"/>
          <w:lang w:eastAsia="fr-FR"/>
        </w:rPr>
        <w:t xml:space="preserve"> - silicium sur isolant totalement déplété), et de nombreuses variantes.</w:t>
      </w:r>
    </w:p>
    <w:p w14:paraId="4F0A3611" w14:textId="77777777" w:rsidR="0036604E" w:rsidRPr="00E00867" w:rsidRDefault="0036604E" w:rsidP="00E0086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00867">
        <w:rPr>
          <w:rFonts w:ascii="Times New Roman" w:eastAsia="Times New Roman" w:hAnsi="Times New Roman" w:cs="Times New Roman"/>
          <w:color w:val="555555"/>
          <w:sz w:val="24"/>
          <w:szCs w:val="24"/>
          <w:lang w:eastAsia="fr-FR"/>
        </w:rPr>
        <w:t>Cela inclut la technologie de pointe FDX de GF, ainsi que la gamme complète de technologies sur la feuille de route de ST jusqu'au nœud 18 nm, pour lesquelles la demande devrait rester forte dans le secteur automobile, l'IoT et les communications mobiles au cours des prochaines décennies.</w:t>
      </w:r>
    </w:p>
    <w:p w14:paraId="55C91ACB" w14:textId="77777777" w:rsidR="0036604E" w:rsidRPr="00E00867" w:rsidRDefault="0036604E" w:rsidP="00E0086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E00867">
        <w:rPr>
          <w:rFonts w:ascii="Times New Roman" w:eastAsia="Times New Roman" w:hAnsi="Times New Roman" w:cs="Times New Roman"/>
          <w:color w:val="555555"/>
          <w:sz w:val="24"/>
          <w:szCs w:val="24"/>
          <w:lang w:eastAsia="fr-FR"/>
        </w:rPr>
        <w:t xml:space="preserve">ST et GF recevront un soutien financier important de la part de l'État français pour cette nouvelle unité de production. Elle contribuera de façon significative aux objectifs du plan européen " Chips </w:t>
      </w:r>
      <w:proofErr w:type="spellStart"/>
      <w:r w:rsidRPr="00E00867">
        <w:rPr>
          <w:rFonts w:ascii="Times New Roman" w:eastAsia="Times New Roman" w:hAnsi="Times New Roman" w:cs="Times New Roman"/>
          <w:color w:val="555555"/>
          <w:sz w:val="24"/>
          <w:szCs w:val="24"/>
          <w:lang w:eastAsia="fr-FR"/>
        </w:rPr>
        <w:t>Act</w:t>
      </w:r>
      <w:proofErr w:type="spellEnd"/>
      <w:r w:rsidRPr="00E00867">
        <w:rPr>
          <w:rFonts w:ascii="Times New Roman" w:eastAsia="Times New Roman" w:hAnsi="Times New Roman" w:cs="Times New Roman"/>
          <w:color w:val="555555"/>
          <w:sz w:val="24"/>
          <w:szCs w:val="24"/>
          <w:lang w:eastAsia="fr-FR"/>
        </w:rPr>
        <w:t xml:space="preserve"> ", dont l'un des buts est de porter la capacité de production de l'Europe à 20 % de la capacité mondiale d'ici 2030.</w:t>
      </w:r>
    </w:p>
    <w:p w14:paraId="35BDCECD" w14:textId="77777777" w:rsidR="0036604E" w:rsidRPr="00E00867" w:rsidRDefault="0036604E" w:rsidP="00E0086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4010671" w14:textId="77777777" w:rsidR="00FF50CB" w:rsidRPr="00E00867" w:rsidRDefault="00FF50CB" w:rsidP="00E0086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E00867">
        <w:rPr>
          <w:rFonts w:ascii="Times New Roman" w:eastAsia="Times New Roman" w:hAnsi="Times New Roman" w:cs="Times New Roman"/>
          <w:color w:val="555555"/>
          <w:sz w:val="24"/>
          <w:szCs w:val="24"/>
          <w:lang w:eastAsia="fr-FR"/>
        </w:rPr>
        <w:t>JPMorgan</w:t>
      </w:r>
      <w:proofErr w:type="spellEnd"/>
      <w:r w:rsidRPr="00E00867">
        <w:rPr>
          <w:rFonts w:ascii="Times New Roman" w:eastAsia="Times New Roman" w:hAnsi="Times New Roman" w:cs="Times New Roman"/>
          <w:color w:val="555555"/>
          <w:sz w:val="24"/>
          <w:szCs w:val="24"/>
          <w:lang w:eastAsia="fr-FR"/>
        </w:rPr>
        <w:t xml:space="preserve"> a relevé sa recommandation sur EDF (+ 0,94 % à 9,65 euros) de Sous-pondérer à Surpondérer et revu à la hausse son objectif de cours de 7,6 à 12 euros. Le broker ne voit pas de signaux annonçant la fin de hausse des prix de l'électricité. Cette flambée pose problème au gouvernement français car, dans le cadre de la réglementation actuelle, elle conduirait à une augmentation des tarifs de 50% à 60% en janvier prochain, observe le bureau d'études.</w:t>
      </w:r>
    </w:p>
    <w:p w14:paraId="0660EB81" w14:textId="77777777" w:rsidR="00FF50CB" w:rsidRPr="00E00867" w:rsidRDefault="00FF50CB" w:rsidP="00E0086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00867">
        <w:rPr>
          <w:rFonts w:ascii="Times New Roman" w:eastAsia="Times New Roman" w:hAnsi="Times New Roman" w:cs="Times New Roman"/>
          <w:color w:val="555555"/>
          <w:sz w:val="24"/>
          <w:szCs w:val="24"/>
          <w:lang w:eastAsia="fr-FR"/>
        </w:rPr>
        <w:t>La nécessité de "</w:t>
      </w:r>
      <w:proofErr w:type="spellStart"/>
      <w:r w:rsidRPr="00E00867">
        <w:rPr>
          <w:rFonts w:ascii="Times New Roman" w:eastAsia="Times New Roman" w:hAnsi="Times New Roman" w:cs="Times New Roman"/>
          <w:color w:val="555555"/>
          <w:sz w:val="24"/>
          <w:szCs w:val="24"/>
          <w:lang w:eastAsia="fr-FR"/>
        </w:rPr>
        <w:t>re-réglementer</w:t>
      </w:r>
      <w:proofErr w:type="spellEnd"/>
      <w:r w:rsidRPr="00E00867">
        <w:rPr>
          <w:rFonts w:ascii="Times New Roman" w:eastAsia="Times New Roman" w:hAnsi="Times New Roman" w:cs="Times New Roman"/>
          <w:color w:val="555555"/>
          <w:sz w:val="24"/>
          <w:szCs w:val="24"/>
          <w:lang w:eastAsia="fr-FR"/>
        </w:rPr>
        <w:t>" est plus urgente que jamais, et le gouvernement a annoncé qu'il allait nationaliser EDF.</w:t>
      </w:r>
    </w:p>
    <w:p w14:paraId="4F376E28" w14:textId="77777777" w:rsidR="00FF50CB" w:rsidRPr="00E00867" w:rsidRDefault="00FF50CB" w:rsidP="00E0086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00867">
        <w:rPr>
          <w:rFonts w:ascii="Times New Roman" w:eastAsia="Times New Roman" w:hAnsi="Times New Roman" w:cs="Times New Roman"/>
          <w:color w:val="555555"/>
          <w:sz w:val="24"/>
          <w:szCs w:val="24"/>
          <w:lang w:eastAsia="fr-FR"/>
        </w:rPr>
        <w:t>Le courtier pense que cela pourrait se faire par une offre publique de retrait plutôt que par une loi adoptée par le Parlement. Cela signifie que les minoritaires pourraient s'attendre à une prime pour aider à accélérer le processus.</w:t>
      </w:r>
    </w:p>
    <w:p w14:paraId="1C89DA83" w14:textId="77777777" w:rsidR="00FF50CB" w:rsidRPr="00E00867" w:rsidRDefault="00FF50CB" w:rsidP="00E0086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E00867">
        <w:rPr>
          <w:rFonts w:ascii="Times New Roman" w:eastAsia="Times New Roman" w:hAnsi="Times New Roman" w:cs="Times New Roman"/>
          <w:color w:val="555555"/>
          <w:sz w:val="24"/>
          <w:szCs w:val="24"/>
          <w:lang w:eastAsia="fr-FR"/>
        </w:rPr>
        <w:t xml:space="preserve">L'analyste estime que, malgré les difficultés actuelles, une action EDF </w:t>
      </w:r>
      <w:proofErr w:type="spellStart"/>
      <w:r w:rsidRPr="00E00867">
        <w:rPr>
          <w:rFonts w:ascii="Times New Roman" w:eastAsia="Times New Roman" w:hAnsi="Times New Roman" w:cs="Times New Roman"/>
          <w:color w:val="555555"/>
          <w:sz w:val="24"/>
          <w:szCs w:val="24"/>
          <w:lang w:eastAsia="fr-FR"/>
        </w:rPr>
        <w:t>re-réglementée</w:t>
      </w:r>
      <w:proofErr w:type="spellEnd"/>
      <w:r w:rsidRPr="00E00867">
        <w:rPr>
          <w:rFonts w:ascii="Times New Roman" w:eastAsia="Times New Roman" w:hAnsi="Times New Roman" w:cs="Times New Roman"/>
          <w:color w:val="555555"/>
          <w:sz w:val="24"/>
          <w:szCs w:val="24"/>
          <w:lang w:eastAsia="fr-FR"/>
        </w:rPr>
        <w:t xml:space="preserve"> devrait valoir 14 et 20 euros. Une offre se situant entre les deux pourrait satisfaire les deux parties, estime </w:t>
      </w:r>
      <w:proofErr w:type="spellStart"/>
      <w:r w:rsidRPr="00E00867">
        <w:rPr>
          <w:rFonts w:ascii="Times New Roman" w:eastAsia="Times New Roman" w:hAnsi="Times New Roman" w:cs="Times New Roman"/>
          <w:color w:val="555555"/>
          <w:sz w:val="24"/>
          <w:szCs w:val="24"/>
          <w:lang w:eastAsia="fr-FR"/>
        </w:rPr>
        <w:t>JPMorgan</w:t>
      </w:r>
      <w:proofErr w:type="spellEnd"/>
      <w:r w:rsidRPr="00E00867">
        <w:rPr>
          <w:rFonts w:ascii="Times New Roman" w:eastAsia="Times New Roman" w:hAnsi="Times New Roman" w:cs="Times New Roman"/>
          <w:color w:val="555555"/>
          <w:sz w:val="24"/>
          <w:szCs w:val="24"/>
          <w:lang w:eastAsia="fr-FR"/>
        </w:rPr>
        <w:t>.</w:t>
      </w:r>
    </w:p>
    <w:p w14:paraId="7CC78D6F" w14:textId="77777777" w:rsidR="00FF50CB" w:rsidRPr="00E00867" w:rsidRDefault="00FF50CB" w:rsidP="00E0086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0AC8AB80" w14:textId="77777777" w:rsidR="005B1171" w:rsidRPr="00E00867" w:rsidRDefault="005B1171" w:rsidP="00E0086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00867">
        <w:rPr>
          <w:rFonts w:ascii="Times New Roman" w:eastAsia="Times New Roman" w:hAnsi="Times New Roman" w:cs="Times New Roman"/>
          <w:color w:val="555555"/>
          <w:sz w:val="24"/>
          <w:szCs w:val="24"/>
          <w:lang w:eastAsia="fr-FR"/>
        </w:rPr>
        <w:t>Ericsson, Thales, et Qualcomm Technologies prévoient d’amener la 5G au-delà de la surface de la terre, à travers un réseau de satellites en orbite autour de la terre. Le résultat pourrait concrètement signifier qu'un futur smartphone 5G pourra utiliser la connectivité 5G n'importe où sur terre et fournir une couverture mondiale complète pour les services de données à large bande, y compris dans des zones qui sont normalement uniquement couvertes par les systèmes de téléphonie par satellite historiques, aux capacités de connectivité limitées.</w:t>
      </w:r>
    </w:p>
    <w:p w14:paraId="4F67F224" w14:textId="77777777" w:rsidR="005B1171" w:rsidRPr="00E00867" w:rsidRDefault="005B1171" w:rsidP="00E0086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00867">
        <w:rPr>
          <w:rFonts w:ascii="Times New Roman" w:eastAsia="Times New Roman" w:hAnsi="Times New Roman" w:cs="Times New Roman"/>
          <w:color w:val="555555"/>
          <w:sz w:val="24"/>
          <w:szCs w:val="24"/>
          <w:lang w:eastAsia="fr-FR"/>
        </w:rPr>
        <w:t>Les avantages de la connectivité 5G via des satellites en orbite terrestre basse devraient inclure la couverture dans des zones géographiques extrêmes ou des lieux reculés à travers les mers, les océans et d'autres endroits où la couverture terrestre est absente.</w:t>
      </w:r>
    </w:p>
    <w:p w14:paraId="61C12219" w14:textId="77777777" w:rsidR="005B1171" w:rsidRPr="00E00867" w:rsidRDefault="005B1171" w:rsidP="00E0086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E00867">
        <w:rPr>
          <w:rFonts w:ascii="Times New Roman" w:eastAsia="Times New Roman" w:hAnsi="Times New Roman" w:cs="Times New Roman"/>
          <w:color w:val="555555"/>
          <w:sz w:val="24"/>
          <w:szCs w:val="24"/>
          <w:lang w:eastAsia="fr-FR"/>
        </w:rPr>
        <w:t>Le réseau satellitaire pourrait également servir de solution de secours aux réseaux terrestres en cas de pannes ou de catastrophes majeures.</w:t>
      </w:r>
    </w:p>
    <w:p w14:paraId="2605359C" w14:textId="77777777" w:rsidR="005B1171" w:rsidRPr="00E00867" w:rsidRDefault="005B1171" w:rsidP="00E0086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CEE7814" w14:textId="77777777" w:rsidR="001A5ABB" w:rsidRPr="00E00867" w:rsidRDefault="001A5ABB" w:rsidP="00E0086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00867">
        <w:rPr>
          <w:rFonts w:ascii="Times New Roman" w:eastAsia="Times New Roman" w:hAnsi="Times New Roman" w:cs="Times New Roman"/>
          <w:color w:val="555555"/>
          <w:sz w:val="24"/>
          <w:szCs w:val="24"/>
          <w:lang w:eastAsia="fr-FR"/>
        </w:rPr>
        <w:t xml:space="preserve">Le groupe suisse de magasins hors-taxes </w:t>
      </w:r>
      <w:proofErr w:type="spellStart"/>
      <w:r w:rsidRPr="00E00867">
        <w:rPr>
          <w:rFonts w:ascii="Times New Roman" w:eastAsia="Times New Roman" w:hAnsi="Times New Roman" w:cs="Times New Roman"/>
          <w:color w:val="555555"/>
          <w:sz w:val="24"/>
          <w:szCs w:val="24"/>
          <w:lang w:eastAsia="fr-FR"/>
        </w:rPr>
        <w:t>Dufry</w:t>
      </w:r>
      <w:proofErr w:type="spellEnd"/>
      <w:r w:rsidRPr="00E00867">
        <w:rPr>
          <w:rFonts w:ascii="Times New Roman" w:eastAsia="Times New Roman" w:hAnsi="Times New Roman" w:cs="Times New Roman"/>
          <w:color w:val="555555"/>
          <w:sz w:val="24"/>
          <w:szCs w:val="24"/>
          <w:lang w:eastAsia="fr-FR"/>
        </w:rPr>
        <w:t xml:space="preserve"> (+ 4,94 % à 3,29 dollars) a annoncé lundi le rachat du spécialiste italien de la restauration dans les aéroports et sur les autoroutes Autogrill pour créer un nouvel acteur mondial du commerce de détail dans le secteur du voyage. L'entité combinée s'adressera à 2,3 milliards de passagers dans plus de 75 pays dans quelque 5 500 points de vente répartis sur environ 1 200 aéroports et autres sites. Elle représentera un chiffre d'affaires de 13,6 milliards de francs suisses (2019 pro-forma) et un Ebitda de 1,4 milliard de francs suisses (2019 pro-forma, pré-IFRS 16).</w:t>
      </w:r>
    </w:p>
    <w:p w14:paraId="53816830" w14:textId="77777777" w:rsidR="001A5ABB" w:rsidRPr="00E00867" w:rsidRDefault="001A5ABB" w:rsidP="00E0086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00867">
        <w:rPr>
          <w:rFonts w:ascii="Times New Roman" w:eastAsia="Times New Roman" w:hAnsi="Times New Roman" w:cs="Times New Roman"/>
          <w:color w:val="555555"/>
          <w:sz w:val="24"/>
          <w:szCs w:val="24"/>
          <w:lang w:eastAsia="fr-FR"/>
        </w:rPr>
        <w:lastRenderedPageBreak/>
        <w:t xml:space="preserve">Actionnaire majoritaire d'Autogrill par l'intermédiaire de sa holding </w:t>
      </w:r>
      <w:proofErr w:type="spellStart"/>
      <w:r w:rsidRPr="00E00867">
        <w:rPr>
          <w:rFonts w:ascii="Times New Roman" w:eastAsia="Times New Roman" w:hAnsi="Times New Roman" w:cs="Times New Roman"/>
          <w:color w:val="555555"/>
          <w:sz w:val="24"/>
          <w:szCs w:val="24"/>
          <w:lang w:eastAsia="fr-FR"/>
        </w:rPr>
        <w:t>Edizione</w:t>
      </w:r>
      <w:proofErr w:type="spellEnd"/>
      <w:r w:rsidRPr="00E00867">
        <w:rPr>
          <w:rFonts w:ascii="Times New Roman" w:eastAsia="Times New Roman" w:hAnsi="Times New Roman" w:cs="Times New Roman"/>
          <w:color w:val="555555"/>
          <w:sz w:val="24"/>
          <w:szCs w:val="24"/>
          <w:lang w:eastAsia="fr-FR"/>
        </w:rPr>
        <w:t xml:space="preserve">, la famille Benetton transférera l'intégralité de sa participation de 50,3% à </w:t>
      </w:r>
      <w:proofErr w:type="spellStart"/>
      <w:r w:rsidRPr="00E00867">
        <w:rPr>
          <w:rFonts w:ascii="Times New Roman" w:eastAsia="Times New Roman" w:hAnsi="Times New Roman" w:cs="Times New Roman"/>
          <w:color w:val="555555"/>
          <w:sz w:val="24"/>
          <w:szCs w:val="24"/>
          <w:lang w:eastAsia="fr-FR"/>
        </w:rPr>
        <w:t>Dufry</w:t>
      </w:r>
      <w:proofErr w:type="spellEnd"/>
      <w:r w:rsidRPr="00E00867">
        <w:rPr>
          <w:rFonts w:ascii="Times New Roman" w:eastAsia="Times New Roman" w:hAnsi="Times New Roman" w:cs="Times New Roman"/>
          <w:color w:val="555555"/>
          <w:sz w:val="24"/>
          <w:szCs w:val="24"/>
          <w:lang w:eastAsia="fr-FR"/>
        </w:rPr>
        <w:t xml:space="preserve"> en échange de 0,158 action </w:t>
      </w:r>
      <w:proofErr w:type="spellStart"/>
      <w:r w:rsidRPr="00E00867">
        <w:rPr>
          <w:rFonts w:ascii="Times New Roman" w:eastAsia="Times New Roman" w:hAnsi="Times New Roman" w:cs="Times New Roman"/>
          <w:color w:val="555555"/>
          <w:sz w:val="24"/>
          <w:szCs w:val="24"/>
          <w:lang w:eastAsia="fr-FR"/>
        </w:rPr>
        <w:t>Dufry</w:t>
      </w:r>
      <w:proofErr w:type="spellEnd"/>
      <w:r w:rsidRPr="00E00867">
        <w:rPr>
          <w:rFonts w:ascii="Times New Roman" w:eastAsia="Times New Roman" w:hAnsi="Times New Roman" w:cs="Times New Roman"/>
          <w:color w:val="555555"/>
          <w:sz w:val="24"/>
          <w:szCs w:val="24"/>
          <w:lang w:eastAsia="fr-FR"/>
        </w:rPr>
        <w:t xml:space="preserve"> par titre Autogrill apporté. </w:t>
      </w:r>
      <w:proofErr w:type="spellStart"/>
      <w:r w:rsidRPr="00E00867">
        <w:rPr>
          <w:rFonts w:ascii="Times New Roman" w:eastAsia="Times New Roman" w:hAnsi="Times New Roman" w:cs="Times New Roman"/>
          <w:color w:val="555555"/>
          <w:sz w:val="24"/>
          <w:szCs w:val="24"/>
          <w:lang w:eastAsia="fr-FR"/>
        </w:rPr>
        <w:t>Edizione</w:t>
      </w:r>
      <w:proofErr w:type="spellEnd"/>
      <w:r w:rsidRPr="00E00867">
        <w:rPr>
          <w:rFonts w:ascii="Times New Roman" w:eastAsia="Times New Roman" w:hAnsi="Times New Roman" w:cs="Times New Roman"/>
          <w:color w:val="555555"/>
          <w:sz w:val="24"/>
          <w:szCs w:val="24"/>
          <w:lang w:eastAsia="fr-FR"/>
        </w:rPr>
        <w:t xml:space="preserve"> deviendra le principal actionnaire de </w:t>
      </w:r>
      <w:proofErr w:type="spellStart"/>
      <w:r w:rsidRPr="00E00867">
        <w:rPr>
          <w:rFonts w:ascii="Times New Roman" w:eastAsia="Times New Roman" w:hAnsi="Times New Roman" w:cs="Times New Roman"/>
          <w:color w:val="555555"/>
          <w:sz w:val="24"/>
          <w:szCs w:val="24"/>
          <w:lang w:eastAsia="fr-FR"/>
        </w:rPr>
        <w:t>Dufry</w:t>
      </w:r>
      <w:proofErr w:type="spellEnd"/>
      <w:r w:rsidRPr="00E00867">
        <w:rPr>
          <w:rFonts w:ascii="Times New Roman" w:eastAsia="Times New Roman" w:hAnsi="Times New Roman" w:cs="Times New Roman"/>
          <w:color w:val="555555"/>
          <w:sz w:val="24"/>
          <w:szCs w:val="24"/>
          <w:lang w:eastAsia="fr-FR"/>
        </w:rPr>
        <w:t xml:space="preserve"> avec une participation comprise entre 20% et 25% du capital.</w:t>
      </w:r>
    </w:p>
    <w:p w14:paraId="5FC544DA" w14:textId="77777777" w:rsidR="001A5ABB" w:rsidRPr="00E00867" w:rsidRDefault="001A5ABB" w:rsidP="00E0086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CB0FF26" w14:textId="77777777" w:rsidR="00E00867" w:rsidRPr="00E00867" w:rsidRDefault="00E00867" w:rsidP="00E0086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00867">
        <w:rPr>
          <w:rFonts w:ascii="Times New Roman" w:eastAsia="Times New Roman" w:hAnsi="Times New Roman" w:cs="Times New Roman"/>
          <w:color w:val="555555"/>
          <w:sz w:val="24"/>
          <w:szCs w:val="24"/>
          <w:lang w:eastAsia="fr-FR"/>
        </w:rPr>
        <w:t>L’action Twitter flanche de 9,22% à 33,79 dollars, Elon Musk ayant renoncé à son offre de rachat. En avril dernier, le fondateur de Tesla avait fait une offre de rachat de 44 milliards de dollars avant de finir par changer d’avis. Non seulement, il a éprouvé à trouver des financements sans trop s’exposer lui-même et il a été confronté à la poursuite de la chute des valeurs technologiques. Ces dernières semaines, son angle d’attaque consistait à mettre en cause Twitter pour son incapacité à évaluer la proportion de faux comptes, de spams et de comptes robots.</w:t>
      </w:r>
    </w:p>
    <w:p w14:paraId="4D391FE2" w14:textId="77777777" w:rsidR="00E00867" w:rsidRPr="00E00867" w:rsidRDefault="00E00867" w:rsidP="00E0086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00867">
        <w:rPr>
          <w:rFonts w:ascii="Times New Roman" w:eastAsia="Times New Roman" w:hAnsi="Times New Roman" w:cs="Times New Roman"/>
          <w:color w:val="555555"/>
          <w:sz w:val="24"/>
          <w:szCs w:val="24"/>
          <w:lang w:eastAsia="fr-FR"/>
        </w:rPr>
        <w:t>Elon Musk résilie l'accord de fusion car il estime que le réseau social contrevient de façon importante à plusieurs dispositions de cet accord et semble avoir fait des déclarations fausses et trompeuses.</w:t>
      </w:r>
    </w:p>
    <w:p w14:paraId="2388FB18" w14:textId="77777777" w:rsidR="00E00867" w:rsidRPr="00E00867" w:rsidRDefault="00E00867" w:rsidP="00E0086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00867">
        <w:rPr>
          <w:rFonts w:ascii="Times New Roman" w:eastAsia="Times New Roman" w:hAnsi="Times New Roman" w:cs="Times New Roman"/>
          <w:color w:val="555555"/>
          <w:sz w:val="24"/>
          <w:szCs w:val="24"/>
          <w:lang w:eastAsia="fr-FR"/>
        </w:rPr>
        <w:t>" Le conseil d'administration de Twitter s'engage à conclure la transaction au prix et aux conditions convenus avec M. Musk et prévoit d'engager une action en justice pour faire respecter l'accord de fusion ", a répliqué le président du réseau social. Il n'est pas prêt à se contenter du milliard de dollars prévu dans les accords entre Twitter et Elon Musk, si ce dernier ne conclut pas la transaction.</w:t>
      </w:r>
    </w:p>
    <w:p w14:paraId="591580F6" w14:textId="77777777" w:rsidR="00E00867" w:rsidRPr="00E00867" w:rsidRDefault="00E00867" w:rsidP="00E0086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00867">
        <w:rPr>
          <w:rFonts w:ascii="Times New Roman" w:eastAsia="Times New Roman" w:hAnsi="Times New Roman" w:cs="Times New Roman"/>
          <w:color w:val="555555"/>
          <w:sz w:val="24"/>
          <w:szCs w:val="24"/>
          <w:lang w:eastAsia="fr-FR"/>
        </w:rPr>
        <w:t xml:space="preserve">Twitter aurait fait appel au célèbre cabinet d'avocats, </w:t>
      </w:r>
      <w:proofErr w:type="spellStart"/>
      <w:r w:rsidRPr="00E00867">
        <w:rPr>
          <w:rFonts w:ascii="Times New Roman" w:eastAsia="Times New Roman" w:hAnsi="Times New Roman" w:cs="Times New Roman"/>
          <w:color w:val="555555"/>
          <w:sz w:val="24"/>
          <w:szCs w:val="24"/>
          <w:lang w:eastAsia="fr-FR"/>
        </w:rPr>
        <w:t>Wachtell</w:t>
      </w:r>
      <w:proofErr w:type="spellEnd"/>
      <w:r w:rsidRPr="00E00867">
        <w:rPr>
          <w:rFonts w:ascii="Times New Roman" w:eastAsia="Times New Roman" w:hAnsi="Times New Roman" w:cs="Times New Roman"/>
          <w:color w:val="555555"/>
          <w:sz w:val="24"/>
          <w:szCs w:val="24"/>
          <w:lang w:eastAsia="fr-FR"/>
        </w:rPr>
        <w:t xml:space="preserve">, Lipton, </w:t>
      </w:r>
      <w:proofErr w:type="spellStart"/>
      <w:r w:rsidRPr="00E00867">
        <w:rPr>
          <w:rFonts w:ascii="Times New Roman" w:eastAsia="Times New Roman" w:hAnsi="Times New Roman" w:cs="Times New Roman"/>
          <w:color w:val="555555"/>
          <w:sz w:val="24"/>
          <w:szCs w:val="24"/>
          <w:lang w:eastAsia="fr-FR"/>
        </w:rPr>
        <w:t>Rosen</w:t>
      </w:r>
      <w:proofErr w:type="spellEnd"/>
      <w:r w:rsidRPr="00E00867">
        <w:rPr>
          <w:rFonts w:ascii="Times New Roman" w:eastAsia="Times New Roman" w:hAnsi="Times New Roman" w:cs="Times New Roman"/>
          <w:color w:val="555555"/>
          <w:sz w:val="24"/>
          <w:szCs w:val="24"/>
          <w:lang w:eastAsia="fr-FR"/>
        </w:rPr>
        <w:t xml:space="preserve"> &amp; Katz, pour faire valoir ses droits, affirme la presse américaine.</w:t>
      </w:r>
    </w:p>
    <w:p w14:paraId="290154E1" w14:textId="77777777" w:rsidR="00E00867" w:rsidRPr="00E00867" w:rsidRDefault="00E00867" w:rsidP="00E0086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00867">
        <w:rPr>
          <w:rFonts w:ascii="Times New Roman" w:eastAsia="Times New Roman" w:hAnsi="Times New Roman" w:cs="Times New Roman"/>
          <w:color w:val="555555"/>
          <w:sz w:val="24"/>
          <w:szCs w:val="24"/>
          <w:lang w:eastAsia="fr-FR"/>
        </w:rPr>
        <w:t>La plupart des experts juridiques interrogés par le New York Times estiment que la loi est fortement en faveur de Twitter, en supposant que rien d'explosif ne soit révélé au cours du procès. Mais le bouillonnant entrepreneur, réputé pour faire fi des conventions, pourrait décider de ne pas accepter la décision de justice, souligne le média américain.</w:t>
      </w:r>
    </w:p>
    <w:p w14:paraId="396470AF" w14:textId="77777777" w:rsidR="00C57C59" w:rsidRPr="00E00867" w:rsidRDefault="00C57C59" w:rsidP="00E0086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558E425D" w14:textId="4022FD3C" w:rsidR="00F42243" w:rsidRPr="00F42243" w:rsidRDefault="00F42243" w:rsidP="006156BB">
      <w:pPr>
        <w:pStyle w:val="Paragraphedeliste"/>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fr-FR"/>
        </w:rPr>
      </w:pPr>
      <w:r w:rsidRPr="00F42243">
        <w:rPr>
          <w:rFonts w:ascii="Times New Roman" w:eastAsia="Times New Roman" w:hAnsi="Times New Roman" w:cs="Times New Roman"/>
          <w:color w:val="333333"/>
          <w:sz w:val="24"/>
          <w:szCs w:val="24"/>
          <w:lang w:eastAsia="fr-FR"/>
        </w:rPr>
        <w:t>La lutte contre l'inflation est la priorité malgré le ralentissement de la croissance dans l'Union européenne, ont déclaré lundi les ministres des Finances de la </w:t>
      </w:r>
      <w:r w:rsidRPr="00F42243">
        <w:rPr>
          <w:rFonts w:ascii="Times New Roman" w:eastAsia="Times New Roman" w:hAnsi="Times New Roman" w:cs="Times New Roman"/>
          <w:color w:val="333333"/>
          <w:sz w:val="24"/>
          <w:szCs w:val="24"/>
          <w:lang w:eastAsia="fr-FR"/>
        </w:rPr>
        <w:t>zone euro</w:t>
      </w:r>
      <w:r w:rsidRPr="00F42243">
        <w:rPr>
          <w:rFonts w:ascii="Times New Roman" w:eastAsia="Times New Roman" w:hAnsi="Times New Roman" w:cs="Times New Roman"/>
          <w:color w:val="333333"/>
          <w:sz w:val="24"/>
          <w:szCs w:val="24"/>
          <w:lang w:eastAsia="fr-FR"/>
        </w:rPr>
        <w:t>, alors que la </w:t>
      </w:r>
      <w:r w:rsidRPr="00F42243">
        <w:rPr>
          <w:rFonts w:ascii="Times New Roman" w:eastAsia="Times New Roman" w:hAnsi="Times New Roman" w:cs="Times New Roman"/>
          <w:color w:val="333333"/>
          <w:sz w:val="24"/>
          <w:szCs w:val="24"/>
          <w:lang w:eastAsia="fr-FR"/>
        </w:rPr>
        <w:t>Commission européenne</w:t>
      </w:r>
      <w:r w:rsidRPr="00F42243">
        <w:rPr>
          <w:rFonts w:ascii="Times New Roman" w:eastAsia="Times New Roman" w:hAnsi="Times New Roman" w:cs="Times New Roman"/>
          <w:color w:val="333333"/>
          <w:sz w:val="24"/>
          <w:szCs w:val="24"/>
          <w:lang w:eastAsia="fr-FR"/>
        </w:rPr>
        <w:t> (CE) devrait publier dans la semaine des prévisions économiques dégradées.</w:t>
      </w:r>
    </w:p>
    <w:p w14:paraId="4D94C7D2" w14:textId="77777777" w:rsidR="00F42243" w:rsidRPr="00F42243" w:rsidRDefault="00F42243" w:rsidP="006156BB">
      <w:pPr>
        <w:pStyle w:val="Paragraphedeliste"/>
        <w:shd w:val="clear" w:color="auto" w:fill="FFFFFF"/>
        <w:spacing w:after="0" w:line="240" w:lineRule="auto"/>
        <w:jc w:val="both"/>
        <w:rPr>
          <w:rFonts w:ascii="Times New Roman" w:eastAsia="Times New Roman" w:hAnsi="Times New Roman" w:cs="Times New Roman"/>
          <w:color w:val="333333"/>
          <w:sz w:val="24"/>
          <w:szCs w:val="24"/>
          <w:lang w:eastAsia="fr-FR"/>
        </w:rPr>
      </w:pPr>
      <w:r w:rsidRPr="00F42243">
        <w:rPr>
          <w:rFonts w:ascii="Times New Roman" w:eastAsia="Times New Roman" w:hAnsi="Times New Roman" w:cs="Times New Roman"/>
          <w:color w:val="333333"/>
          <w:sz w:val="24"/>
          <w:szCs w:val="24"/>
          <w:lang w:eastAsia="fr-FR"/>
        </w:rPr>
        <w:t xml:space="preserve">Les prochaines prévisions de l'exécutif communautaire attendues jeudi devraient montrer un ralentissement de la croissance et une hausse de l'inflation, a déclaré le vice-président de la Commission, </w:t>
      </w:r>
      <w:proofErr w:type="spellStart"/>
      <w:r w:rsidRPr="00F42243">
        <w:rPr>
          <w:rFonts w:ascii="Times New Roman" w:eastAsia="Times New Roman" w:hAnsi="Times New Roman" w:cs="Times New Roman"/>
          <w:color w:val="333333"/>
          <w:sz w:val="24"/>
          <w:szCs w:val="24"/>
          <w:lang w:eastAsia="fr-FR"/>
        </w:rPr>
        <w:t>Valdis</w:t>
      </w:r>
      <w:proofErr w:type="spellEnd"/>
      <w:r w:rsidRPr="00F42243">
        <w:rPr>
          <w:rFonts w:ascii="Times New Roman" w:eastAsia="Times New Roman" w:hAnsi="Times New Roman" w:cs="Times New Roman"/>
          <w:color w:val="333333"/>
          <w:sz w:val="24"/>
          <w:szCs w:val="24"/>
          <w:lang w:eastAsia="fr-FR"/>
        </w:rPr>
        <w:t xml:space="preserve"> </w:t>
      </w:r>
      <w:proofErr w:type="spellStart"/>
      <w:r w:rsidRPr="00F42243">
        <w:rPr>
          <w:rFonts w:ascii="Times New Roman" w:eastAsia="Times New Roman" w:hAnsi="Times New Roman" w:cs="Times New Roman"/>
          <w:color w:val="333333"/>
          <w:sz w:val="24"/>
          <w:szCs w:val="24"/>
          <w:lang w:eastAsia="fr-FR"/>
        </w:rPr>
        <w:t>Dombrovskis</w:t>
      </w:r>
      <w:proofErr w:type="spellEnd"/>
      <w:r w:rsidRPr="00F42243">
        <w:rPr>
          <w:rFonts w:ascii="Times New Roman" w:eastAsia="Times New Roman" w:hAnsi="Times New Roman" w:cs="Times New Roman"/>
          <w:color w:val="333333"/>
          <w:sz w:val="24"/>
          <w:szCs w:val="24"/>
          <w:lang w:eastAsia="fr-FR"/>
        </w:rPr>
        <w:t>.</w:t>
      </w:r>
    </w:p>
    <w:p w14:paraId="5FC29B8E" w14:textId="77777777" w:rsidR="00F42243" w:rsidRPr="00F42243" w:rsidRDefault="00F42243" w:rsidP="006156BB">
      <w:pPr>
        <w:pStyle w:val="Paragraphedeliste"/>
        <w:shd w:val="clear" w:color="auto" w:fill="FFFFFF"/>
        <w:spacing w:after="0" w:line="240" w:lineRule="auto"/>
        <w:jc w:val="both"/>
        <w:rPr>
          <w:rFonts w:ascii="Times New Roman" w:eastAsia="Times New Roman" w:hAnsi="Times New Roman" w:cs="Times New Roman"/>
          <w:color w:val="333333"/>
          <w:sz w:val="24"/>
          <w:szCs w:val="24"/>
          <w:lang w:eastAsia="fr-FR"/>
        </w:rPr>
      </w:pPr>
      <w:r w:rsidRPr="00F42243">
        <w:rPr>
          <w:rFonts w:ascii="Times New Roman" w:eastAsia="Times New Roman" w:hAnsi="Times New Roman" w:cs="Times New Roman"/>
          <w:color w:val="333333"/>
          <w:sz w:val="24"/>
          <w:szCs w:val="24"/>
          <w:lang w:eastAsia="fr-FR"/>
        </w:rPr>
        <w:t>"On peut s'attendre à des révisions à la baisse, encore plus pour l'année prochaine", a-t-il indiqué en soulignant que la croissance restait solide.</w:t>
      </w:r>
    </w:p>
    <w:p w14:paraId="47D66F60" w14:textId="00FC0E56" w:rsidR="00F42243" w:rsidRPr="00F42243" w:rsidRDefault="00F42243" w:rsidP="006156BB">
      <w:pPr>
        <w:pStyle w:val="Paragraphedeliste"/>
        <w:shd w:val="clear" w:color="auto" w:fill="FFFFFF"/>
        <w:spacing w:after="0" w:line="240" w:lineRule="auto"/>
        <w:jc w:val="both"/>
        <w:rPr>
          <w:rFonts w:ascii="Times New Roman" w:eastAsia="Times New Roman" w:hAnsi="Times New Roman" w:cs="Times New Roman"/>
          <w:color w:val="333333"/>
          <w:sz w:val="24"/>
          <w:szCs w:val="24"/>
          <w:lang w:eastAsia="fr-FR"/>
        </w:rPr>
      </w:pPr>
      <w:r w:rsidRPr="00F42243">
        <w:rPr>
          <w:rFonts w:ascii="Times New Roman" w:eastAsia="Times New Roman" w:hAnsi="Times New Roman" w:cs="Times New Roman"/>
          <w:color w:val="333333"/>
          <w:sz w:val="24"/>
          <w:szCs w:val="24"/>
          <w:lang w:eastAsia="fr-FR"/>
        </w:rPr>
        <w:t xml:space="preserve">Le commissaire européen aux Affaires économiques Paolo </w:t>
      </w:r>
      <w:proofErr w:type="spellStart"/>
      <w:r w:rsidRPr="00F42243">
        <w:rPr>
          <w:rFonts w:ascii="Times New Roman" w:eastAsia="Times New Roman" w:hAnsi="Times New Roman" w:cs="Times New Roman"/>
          <w:color w:val="333333"/>
          <w:sz w:val="24"/>
          <w:szCs w:val="24"/>
          <w:lang w:eastAsia="fr-FR"/>
        </w:rPr>
        <w:t>Gentiloni</w:t>
      </w:r>
      <w:proofErr w:type="spellEnd"/>
      <w:r w:rsidRPr="00F42243">
        <w:rPr>
          <w:rFonts w:ascii="Times New Roman" w:eastAsia="Times New Roman" w:hAnsi="Times New Roman" w:cs="Times New Roman"/>
          <w:color w:val="333333"/>
          <w:sz w:val="24"/>
          <w:szCs w:val="24"/>
          <w:lang w:eastAsia="fr-FR"/>
        </w:rPr>
        <w:t xml:space="preserve"> a prévenu que les risques pour l'économie augmentaient alors que la </w:t>
      </w:r>
      <w:r w:rsidRPr="00F42243">
        <w:rPr>
          <w:rFonts w:ascii="Times New Roman" w:eastAsia="Times New Roman" w:hAnsi="Times New Roman" w:cs="Times New Roman"/>
          <w:color w:val="333333"/>
          <w:sz w:val="24"/>
          <w:szCs w:val="24"/>
          <w:lang w:eastAsia="fr-FR"/>
        </w:rPr>
        <w:t>Russie</w:t>
      </w:r>
      <w:r w:rsidRPr="00F42243">
        <w:rPr>
          <w:rFonts w:ascii="Times New Roman" w:eastAsia="Times New Roman" w:hAnsi="Times New Roman" w:cs="Times New Roman"/>
          <w:color w:val="333333"/>
          <w:sz w:val="24"/>
          <w:szCs w:val="24"/>
          <w:lang w:eastAsia="fr-FR"/>
        </w:rPr>
        <w:t> pourrait couper ses livraisons de gaz à l'Europe.</w:t>
      </w:r>
    </w:p>
    <w:p w14:paraId="087B9915" w14:textId="77777777" w:rsidR="00F42243" w:rsidRPr="00F42243" w:rsidRDefault="00F42243" w:rsidP="006156BB">
      <w:pPr>
        <w:pStyle w:val="Paragraphedeliste"/>
        <w:shd w:val="clear" w:color="auto" w:fill="FFFFFF"/>
        <w:spacing w:after="0" w:line="240" w:lineRule="auto"/>
        <w:jc w:val="both"/>
        <w:rPr>
          <w:rFonts w:ascii="Times New Roman" w:eastAsia="Times New Roman" w:hAnsi="Times New Roman" w:cs="Times New Roman"/>
          <w:color w:val="333333"/>
          <w:sz w:val="24"/>
          <w:szCs w:val="24"/>
          <w:lang w:eastAsia="fr-FR"/>
        </w:rPr>
      </w:pPr>
      <w:r w:rsidRPr="00F42243">
        <w:rPr>
          <w:rFonts w:ascii="Times New Roman" w:eastAsia="Times New Roman" w:hAnsi="Times New Roman" w:cs="Times New Roman"/>
          <w:color w:val="333333"/>
          <w:sz w:val="24"/>
          <w:szCs w:val="24"/>
          <w:lang w:eastAsia="fr-FR"/>
        </w:rPr>
        <w:t>Il a ajouté que Bruxelles pourrait adopter un certain nombre de mesures pour réduire la pression inflationniste liée aux importations de gaz, notamment des plafonds sur les prix, bien qu'aucune décision n'ait encore été prise à ce sujet.</w:t>
      </w:r>
    </w:p>
    <w:p w14:paraId="08AC80FE" w14:textId="77777777" w:rsidR="00F42243" w:rsidRPr="00F42243" w:rsidRDefault="00F42243" w:rsidP="006156BB">
      <w:pPr>
        <w:pStyle w:val="Paragraphedeliste"/>
        <w:shd w:val="clear" w:color="auto" w:fill="FFFFFF"/>
        <w:spacing w:after="0" w:line="240" w:lineRule="auto"/>
        <w:jc w:val="both"/>
        <w:rPr>
          <w:rFonts w:ascii="Times New Roman" w:eastAsia="Times New Roman" w:hAnsi="Times New Roman" w:cs="Times New Roman"/>
          <w:color w:val="333333"/>
          <w:sz w:val="24"/>
          <w:szCs w:val="24"/>
          <w:lang w:eastAsia="fr-FR"/>
        </w:rPr>
      </w:pPr>
      <w:r w:rsidRPr="00F42243">
        <w:rPr>
          <w:rFonts w:ascii="Times New Roman" w:eastAsia="Times New Roman" w:hAnsi="Times New Roman" w:cs="Times New Roman"/>
          <w:color w:val="333333"/>
          <w:sz w:val="24"/>
          <w:szCs w:val="24"/>
          <w:lang w:eastAsia="fr-FR"/>
        </w:rPr>
        <w:t>En mai, la Commission a abaissé ses prévisions de croissance à 2,7% en 2022 et à 2,3% pour l'année prochaine tandis que son estimation d'inflation a été relevé à 6,1%.</w:t>
      </w:r>
    </w:p>
    <w:p w14:paraId="2CF62B86" w14:textId="77777777" w:rsidR="00F42243" w:rsidRPr="00F42243" w:rsidRDefault="00F42243" w:rsidP="006156BB">
      <w:pPr>
        <w:pStyle w:val="Paragraphedeliste"/>
        <w:shd w:val="clear" w:color="auto" w:fill="FFFFFF"/>
        <w:spacing w:after="0" w:line="240" w:lineRule="auto"/>
        <w:jc w:val="both"/>
        <w:rPr>
          <w:rFonts w:ascii="Times New Roman" w:eastAsia="Times New Roman" w:hAnsi="Times New Roman" w:cs="Times New Roman"/>
          <w:color w:val="333333"/>
          <w:sz w:val="24"/>
          <w:szCs w:val="24"/>
          <w:lang w:eastAsia="fr-FR"/>
        </w:rPr>
      </w:pPr>
      <w:r w:rsidRPr="00F42243">
        <w:rPr>
          <w:rFonts w:ascii="Times New Roman" w:eastAsia="Times New Roman" w:hAnsi="Times New Roman" w:cs="Times New Roman"/>
          <w:color w:val="333333"/>
          <w:sz w:val="24"/>
          <w:szCs w:val="24"/>
          <w:lang w:eastAsia="fr-FR"/>
        </w:rPr>
        <w:t>Malgré la baisse attendue du produit intérieur brut (PIB) des 19 pays ayant adopté la monnaie unique, les ministres se concentrent sur la lutte contre l'inflation.</w:t>
      </w:r>
    </w:p>
    <w:p w14:paraId="7AF06D39" w14:textId="77777777" w:rsidR="00F42243" w:rsidRPr="00F42243" w:rsidRDefault="00F42243" w:rsidP="006156BB">
      <w:pPr>
        <w:pStyle w:val="Paragraphedeliste"/>
        <w:shd w:val="clear" w:color="auto" w:fill="FFFFFF"/>
        <w:spacing w:after="0" w:line="240" w:lineRule="auto"/>
        <w:jc w:val="both"/>
        <w:rPr>
          <w:rFonts w:ascii="Times New Roman" w:eastAsia="Times New Roman" w:hAnsi="Times New Roman" w:cs="Times New Roman"/>
          <w:color w:val="333333"/>
          <w:sz w:val="24"/>
          <w:szCs w:val="24"/>
          <w:lang w:eastAsia="fr-FR"/>
        </w:rPr>
      </w:pPr>
      <w:r w:rsidRPr="00F42243">
        <w:rPr>
          <w:rFonts w:ascii="Times New Roman" w:eastAsia="Times New Roman" w:hAnsi="Times New Roman" w:cs="Times New Roman"/>
          <w:color w:val="333333"/>
          <w:sz w:val="24"/>
          <w:szCs w:val="24"/>
          <w:lang w:eastAsia="fr-FR"/>
        </w:rPr>
        <w:t xml:space="preserve">L'inflation est une préoccupation majeure et devrait rester à des niveaux élevés en 2023, a déclaré la ministre néerlandaise des Finances, Sigrid </w:t>
      </w:r>
      <w:proofErr w:type="spellStart"/>
      <w:r w:rsidRPr="00F42243">
        <w:rPr>
          <w:rFonts w:ascii="Times New Roman" w:eastAsia="Times New Roman" w:hAnsi="Times New Roman" w:cs="Times New Roman"/>
          <w:color w:val="333333"/>
          <w:sz w:val="24"/>
          <w:szCs w:val="24"/>
          <w:lang w:eastAsia="fr-FR"/>
        </w:rPr>
        <w:t>Kaag</w:t>
      </w:r>
      <w:proofErr w:type="spellEnd"/>
      <w:r w:rsidRPr="00F42243">
        <w:rPr>
          <w:rFonts w:ascii="Times New Roman" w:eastAsia="Times New Roman" w:hAnsi="Times New Roman" w:cs="Times New Roman"/>
          <w:color w:val="333333"/>
          <w:sz w:val="24"/>
          <w:szCs w:val="24"/>
          <w:lang w:eastAsia="fr-FR"/>
        </w:rPr>
        <w:t>. </w:t>
      </w:r>
    </w:p>
    <w:p w14:paraId="36807A9F" w14:textId="77777777" w:rsidR="00D927B1" w:rsidRPr="00F42243" w:rsidRDefault="00D927B1" w:rsidP="006156BB">
      <w:pPr>
        <w:pStyle w:val="Paragraphedeliste"/>
        <w:spacing w:line="240" w:lineRule="auto"/>
        <w:jc w:val="both"/>
        <w:rPr>
          <w:rFonts w:ascii="Times New Roman" w:hAnsi="Times New Roman" w:cs="Times New Roman"/>
          <w:sz w:val="24"/>
          <w:szCs w:val="24"/>
        </w:rPr>
      </w:pPr>
    </w:p>
    <w:p w14:paraId="51849A6C" w14:textId="77777777" w:rsidR="00BC51B9" w:rsidRPr="00F42243" w:rsidRDefault="00BC51B9" w:rsidP="006156BB">
      <w:pPr>
        <w:pStyle w:val="Paragraphedeliste"/>
        <w:spacing w:line="240" w:lineRule="auto"/>
        <w:jc w:val="both"/>
        <w:rPr>
          <w:rFonts w:ascii="Times New Roman" w:hAnsi="Times New Roman" w:cs="Times New Roman"/>
          <w:sz w:val="24"/>
          <w:szCs w:val="24"/>
        </w:rPr>
      </w:pPr>
    </w:p>
    <w:p w14:paraId="76BE7B20" w14:textId="78B530D5"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921D46">
        <w:rPr>
          <w:rFonts w:ascii="Times New Roman" w:hAnsi="Times New Roman" w:cs="Times New Roman"/>
          <w:b/>
          <w:bCs/>
          <w:sz w:val="28"/>
          <w:szCs w:val="28"/>
        </w:rPr>
        <w:t xml:space="preserve"> 12</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6E70B835" w14:textId="44345B1D" w:rsidR="00C837F5" w:rsidRDefault="00C837F5" w:rsidP="00C837F5">
      <w:pPr>
        <w:pStyle w:val="NormalWeb"/>
        <w:spacing w:before="0" w:beforeAutospacing="0" w:after="0" w:afterAutospacing="0"/>
        <w:ind w:firstLine="708"/>
        <w:rPr>
          <w:rStyle w:val="lev"/>
        </w:rPr>
      </w:pPr>
      <w:r>
        <w:rPr>
          <w:rStyle w:val="lev"/>
        </w:rPr>
        <w:t xml:space="preserve">11h00 en </w:t>
      </w:r>
      <w:r>
        <w:rPr>
          <w:rStyle w:val="lev"/>
        </w:rPr>
        <w:t>Allemagne</w:t>
      </w:r>
    </w:p>
    <w:p w14:paraId="1ECDE5BA" w14:textId="7EFA969B" w:rsidR="00C837F5" w:rsidRDefault="00C837F5" w:rsidP="00C837F5">
      <w:pPr>
        <w:pStyle w:val="NormalWeb"/>
        <w:spacing w:before="0" w:beforeAutospacing="0" w:after="0" w:afterAutospacing="0"/>
        <w:ind w:left="708"/>
      </w:pPr>
      <w:r>
        <w:t>Indice ZEW du sentiment des investisseurs allemands sur les perspectives économiques en juillet</w:t>
      </w:r>
    </w:p>
    <w:p w14:paraId="245C74CC" w14:textId="77777777" w:rsidR="002539F4" w:rsidRPr="00C837F5" w:rsidRDefault="002539F4" w:rsidP="00C837F5">
      <w:pPr>
        <w:rPr>
          <w:rFonts w:ascii="Times New Roman" w:hAnsi="Times New Roman" w:cs="Times New Roman"/>
          <w:sz w:val="28"/>
          <w:szCs w:val="28"/>
        </w:rPr>
      </w:pPr>
    </w:p>
    <w:sectPr w:rsidR="002539F4" w:rsidRPr="00C83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6413A"/>
    <w:rsid w:val="00076DC9"/>
    <w:rsid w:val="00095FB6"/>
    <w:rsid w:val="001070E7"/>
    <w:rsid w:val="001119B0"/>
    <w:rsid w:val="00154A6F"/>
    <w:rsid w:val="00184438"/>
    <w:rsid w:val="001A335C"/>
    <w:rsid w:val="001A5ABB"/>
    <w:rsid w:val="001B24C4"/>
    <w:rsid w:val="001E7353"/>
    <w:rsid w:val="001F57E6"/>
    <w:rsid w:val="002119DB"/>
    <w:rsid w:val="00232AAD"/>
    <w:rsid w:val="00245F8A"/>
    <w:rsid w:val="00250F2A"/>
    <w:rsid w:val="00252C56"/>
    <w:rsid w:val="002539F4"/>
    <w:rsid w:val="00261D12"/>
    <w:rsid w:val="00281D2C"/>
    <w:rsid w:val="00290BB5"/>
    <w:rsid w:val="002B30C3"/>
    <w:rsid w:val="0031150B"/>
    <w:rsid w:val="0034098E"/>
    <w:rsid w:val="00342926"/>
    <w:rsid w:val="0036604E"/>
    <w:rsid w:val="00377F70"/>
    <w:rsid w:val="00382693"/>
    <w:rsid w:val="003905BF"/>
    <w:rsid w:val="00393437"/>
    <w:rsid w:val="003A5FF6"/>
    <w:rsid w:val="003A6AA7"/>
    <w:rsid w:val="003D0DEC"/>
    <w:rsid w:val="00403BDE"/>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37AC0"/>
    <w:rsid w:val="0058796B"/>
    <w:rsid w:val="00592518"/>
    <w:rsid w:val="005A4299"/>
    <w:rsid w:val="005B1171"/>
    <w:rsid w:val="005B21A9"/>
    <w:rsid w:val="005D03AA"/>
    <w:rsid w:val="005F1191"/>
    <w:rsid w:val="006156BB"/>
    <w:rsid w:val="00643302"/>
    <w:rsid w:val="0065405E"/>
    <w:rsid w:val="00662C34"/>
    <w:rsid w:val="00666D40"/>
    <w:rsid w:val="006E1AFE"/>
    <w:rsid w:val="007311E1"/>
    <w:rsid w:val="00750611"/>
    <w:rsid w:val="00774252"/>
    <w:rsid w:val="007A1184"/>
    <w:rsid w:val="007B5872"/>
    <w:rsid w:val="007C0DFB"/>
    <w:rsid w:val="007E1A9B"/>
    <w:rsid w:val="007E4776"/>
    <w:rsid w:val="008021D6"/>
    <w:rsid w:val="00845B07"/>
    <w:rsid w:val="008545BC"/>
    <w:rsid w:val="008559E1"/>
    <w:rsid w:val="0090180A"/>
    <w:rsid w:val="00904808"/>
    <w:rsid w:val="00921D46"/>
    <w:rsid w:val="00923F26"/>
    <w:rsid w:val="009343BE"/>
    <w:rsid w:val="0093521B"/>
    <w:rsid w:val="009524C3"/>
    <w:rsid w:val="00962D6B"/>
    <w:rsid w:val="00972B8B"/>
    <w:rsid w:val="00973F0B"/>
    <w:rsid w:val="00995449"/>
    <w:rsid w:val="00995A0B"/>
    <w:rsid w:val="009967C8"/>
    <w:rsid w:val="00997CAB"/>
    <w:rsid w:val="00A14AAE"/>
    <w:rsid w:val="00A32879"/>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74307"/>
    <w:rsid w:val="00C837F5"/>
    <w:rsid w:val="00C92368"/>
    <w:rsid w:val="00C935F2"/>
    <w:rsid w:val="00CE2A19"/>
    <w:rsid w:val="00CF7DE6"/>
    <w:rsid w:val="00D11D81"/>
    <w:rsid w:val="00D61205"/>
    <w:rsid w:val="00D73964"/>
    <w:rsid w:val="00D773DB"/>
    <w:rsid w:val="00D84A99"/>
    <w:rsid w:val="00D927B1"/>
    <w:rsid w:val="00DB19BD"/>
    <w:rsid w:val="00E00867"/>
    <w:rsid w:val="00E1589C"/>
    <w:rsid w:val="00E45027"/>
    <w:rsid w:val="00E57F64"/>
    <w:rsid w:val="00E94C51"/>
    <w:rsid w:val="00E976CD"/>
    <w:rsid w:val="00EA596F"/>
    <w:rsid w:val="00F05A79"/>
    <w:rsid w:val="00F374E7"/>
    <w:rsid w:val="00F42243"/>
    <w:rsid w:val="00F66F96"/>
    <w:rsid w:val="00F8139D"/>
    <w:rsid w:val="00FC7705"/>
    <w:rsid w:val="00FD1931"/>
    <w:rsid w:val="00FE07D8"/>
    <w:rsid w:val="00FF50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styleId="Lienhypertexte">
    <w:name w:val="Hyperlink"/>
    <w:basedOn w:val="Policepardfaut"/>
    <w:uiPriority w:val="99"/>
    <w:semiHidden/>
    <w:unhideWhenUsed/>
    <w:rsid w:val="00F42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5527589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15150644">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01134210">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39103168">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496575739">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79312497">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56289469">
      <w:bodyDiv w:val="1"/>
      <w:marLeft w:val="0"/>
      <w:marRight w:val="0"/>
      <w:marTop w:val="0"/>
      <w:marBottom w:val="0"/>
      <w:divBdr>
        <w:top w:val="none" w:sz="0" w:space="0" w:color="auto"/>
        <w:left w:val="none" w:sz="0" w:space="0" w:color="auto"/>
        <w:bottom w:val="none" w:sz="0" w:space="0" w:color="auto"/>
        <w:right w:val="none" w:sz="0" w:space="0" w:color="auto"/>
      </w:divBdr>
      <w:divsChild>
        <w:div w:id="1327130886">
          <w:marLeft w:val="0"/>
          <w:marRight w:val="0"/>
          <w:marTop w:val="188"/>
          <w:marBottom w:val="0"/>
          <w:divBdr>
            <w:top w:val="none" w:sz="0" w:space="0" w:color="auto"/>
            <w:left w:val="none" w:sz="0" w:space="0" w:color="auto"/>
            <w:bottom w:val="none" w:sz="0" w:space="0" w:color="auto"/>
            <w:right w:val="none" w:sz="0" w:space="0" w:color="auto"/>
          </w:divBdr>
          <w:divsChild>
            <w:div w:id="12592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97056512">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74452055">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01138304">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59487912">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2102</Words>
  <Characters>11563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16</cp:revision>
  <dcterms:created xsi:type="dcterms:W3CDTF">2022-07-11T16:40:00Z</dcterms:created>
  <dcterms:modified xsi:type="dcterms:W3CDTF">2022-07-11T17:18:00Z</dcterms:modified>
</cp:coreProperties>
</file>